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035A" w:rsidRDefault="00C2035A" w:rsidP="00C2035A">
      <w:pPr>
        <w:spacing w:after="0" w:line="360" w:lineRule="auto"/>
        <w:contextualSpacing/>
        <w:jc w:val="center"/>
        <w:rPr>
          <w:rFonts w:eastAsia="Times New Roman"/>
        </w:rPr>
      </w:pPr>
      <w:r>
        <w:rPr>
          <w:rFonts w:eastAsia="Times New Roman"/>
        </w:rPr>
        <w:t>Министерство образования и науки Российской Федерации</w:t>
      </w:r>
    </w:p>
    <w:p w:rsidR="00C2035A" w:rsidRDefault="00C2035A" w:rsidP="00C2035A">
      <w:pPr>
        <w:spacing w:after="0" w:line="360" w:lineRule="auto"/>
        <w:contextualSpacing/>
        <w:jc w:val="center"/>
        <w:rPr>
          <w:rFonts w:eastAsia="Times New Roman"/>
        </w:rPr>
      </w:pPr>
      <w:r>
        <w:rPr>
          <w:rFonts w:eastAsia="Times New Roman"/>
        </w:rPr>
        <w:t>КАЗАНСКИЙ (ПРИВОЛЖСКИЙ) ФЕДЕРАЛЬНЫЙ УНИВЕРСИТЕТ</w:t>
      </w:r>
    </w:p>
    <w:p w:rsidR="00C2035A" w:rsidRDefault="00C2035A" w:rsidP="00C2035A">
      <w:pPr>
        <w:spacing w:after="0" w:line="360" w:lineRule="auto"/>
        <w:contextualSpacing/>
        <w:jc w:val="center"/>
        <w:rPr>
          <w:rFonts w:eastAsia="Times New Roman"/>
        </w:rPr>
      </w:pPr>
      <w:r>
        <w:rPr>
          <w:rFonts w:eastAsia="Times New Roman"/>
        </w:rPr>
        <w:t>ИНСТИТУТ ФИЗИКИ</w:t>
      </w:r>
    </w:p>
    <w:p w:rsidR="00C2035A" w:rsidRDefault="00C2035A" w:rsidP="00C2035A">
      <w:pPr>
        <w:spacing w:after="0" w:line="360" w:lineRule="auto"/>
        <w:contextualSpacing/>
        <w:rPr>
          <w:rFonts w:eastAsia="Times New Roman"/>
          <w:sz w:val="16"/>
          <w:szCs w:val="16"/>
        </w:rPr>
      </w:pPr>
    </w:p>
    <w:p w:rsidR="00C2035A" w:rsidRDefault="00C2035A" w:rsidP="00C2035A">
      <w:pPr>
        <w:keepNext/>
        <w:keepLines/>
        <w:spacing w:after="0" w:line="360" w:lineRule="auto"/>
        <w:contextualSpacing/>
        <w:jc w:val="center"/>
        <w:outlineLvl w:val="3"/>
        <w:rPr>
          <w:rFonts w:eastAsia="Times New Roman"/>
          <w:iCs/>
        </w:rPr>
      </w:pPr>
      <w:r>
        <w:rPr>
          <w:rFonts w:eastAsia="Times New Roman"/>
          <w:iCs/>
        </w:rPr>
        <w:t>КАФЕДРА КВАНТОВОЙ ЭЛЕКТРОНИКИ И РАДИОСПЕКТРОСКОПИИ</w:t>
      </w:r>
    </w:p>
    <w:p w:rsidR="00C2035A" w:rsidRDefault="00C2035A" w:rsidP="00C2035A">
      <w:pPr>
        <w:shd w:val="clear" w:color="auto" w:fill="FFFFFF"/>
        <w:spacing w:after="0" w:line="360" w:lineRule="auto"/>
        <w:contextualSpacing/>
        <w:jc w:val="center"/>
        <w:rPr>
          <w:rFonts w:eastAsia="Times New Roman"/>
        </w:rPr>
      </w:pPr>
      <w:r>
        <w:rPr>
          <w:rFonts w:eastAsia="Times New Roman"/>
          <w:color w:val="000000"/>
        </w:rPr>
        <w:t>Направление: 03.</w:t>
      </w:r>
      <w:r>
        <w:rPr>
          <w:rFonts w:eastAsia="Times New Roman"/>
        </w:rPr>
        <w:t xml:space="preserve">03.03 – Радиофизика </w:t>
      </w:r>
    </w:p>
    <w:p w:rsidR="00C2035A" w:rsidRDefault="00C2035A" w:rsidP="00C2035A">
      <w:pPr>
        <w:shd w:val="clear" w:color="auto" w:fill="FFFFFF"/>
        <w:spacing w:after="0" w:line="360" w:lineRule="auto"/>
        <w:contextualSpacing/>
        <w:jc w:val="center"/>
        <w:rPr>
          <w:rFonts w:eastAsia="Times New Roman"/>
        </w:rPr>
      </w:pPr>
    </w:p>
    <w:p w:rsidR="00C2035A" w:rsidRDefault="00C2035A" w:rsidP="00C2035A">
      <w:pPr>
        <w:spacing w:after="0" w:line="360" w:lineRule="auto"/>
        <w:contextualSpacing/>
        <w:jc w:val="center"/>
        <w:rPr>
          <w:rFonts w:eastAsia="Times New Roman"/>
        </w:rPr>
      </w:pPr>
      <w:r>
        <w:rPr>
          <w:rFonts w:eastAsia="Times New Roman"/>
        </w:rPr>
        <w:t xml:space="preserve">ВЫПУСКНАЯ КВАЛИФИКАЦИОННАЯ РАБОТА </w:t>
      </w:r>
    </w:p>
    <w:p w:rsidR="00C2035A" w:rsidRDefault="00C2035A" w:rsidP="00C2035A">
      <w:pPr>
        <w:spacing w:after="0" w:line="360" w:lineRule="auto"/>
        <w:contextualSpacing/>
        <w:jc w:val="center"/>
        <w:rPr>
          <w:rFonts w:eastAsia="Times New Roman"/>
          <w:b/>
        </w:rPr>
      </w:pPr>
    </w:p>
    <w:p w:rsidR="00C2035A" w:rsidRDefault="00C2035A" w:rsidP="00C2035A">
      <w:pPr>
        <w:spacing w:after="0" w:line="360" w:lineRule="auto"/>
        <w:contextualSpacing/>
        <w:jc w:val="center"/>
        <w:rPr>
          <w:rFonts w:eastAsia="Times New Roman"/>
        </w:rPr>
      </w:pPr>
      <w:r>
        <w:rPr>
          <w:rFonts w:eastAsia="Times New Roman"/>
        </w:rPr>
        <w:t>(Бакалаврская работа)</w:t>
      </w:r>
    </w:p>
    <w:p w:rsidR="00C2035A" w:rsidRDefault="00C2035A" w:rsidP="00C2035A">
      <w:pPr>
        <w:spacing w:after="0" w:line="360" w:lineRule="auto"/>
        <w:contextualSpacing/>
        <w:jc w:val="center"/>
        <w:rPr>
          <w:rFonts w:eastAsia="Times New Roman"/>
          <w:b/>
        </w:rPr>
      </w:pPr>
      <w:r>
        <w:rPr>
          <w:rFonts w:eastAsia="Times New Roman"/>
          <w:b/>
          <w:caps/>
        </w:rPr>
        <w:t>Исследования агрегации ванадилпорфириновых комплексов в нефтяных дисперсных системах методами ЭПР</w:t>
      </w:r>
    </w:p>
    <w:p w:rsidR="00C2035A" w:rsidRDefault="00C2035A" w:rsidP="00C2035A">
      <w:pPr>
        <w:spacing w:after="0" w:line="360" w:lineRule="auto"/>
        <w:contextualSpacing/>
        <w:rPr>
          <w:rFonts w:eastAsia="Times New Roman"/>
        </w:rPr>
      </w:pPr>
    </w:p>
    <w:p w:rsidR="00C2035A" w:rsidRDefault="00C2035A" w:rsidP="00C2035A">
      <w:pPr>
        <w:spacing w:after="0" w:line="360" w:lineRule="auto"/>
        <w:contextualSpacing/>
        <w:rPr>
          <w:rFonts w:eastAsia="Times New Roman"/>
        </w:rPr>
      </w:pPr>
    </w:p>
    <w:p w:rsidR="00C2035A" w:rsidRDefault="00C2035A" w:rsidP="00C2035A">
      <w:pPr>
        <w:spacing w:after="0" w:line="360" w:lineRule="auto"/>
        <w:contextualSpacing/>
        <w:rPr>
          <w:rFonts w:eastAsia="Times New Roman"/>
        </w:rPr>
      </w:pPr>
    </w:p>
    <w:p w:rsidR="00C2035A" w:rsidRDefault="00C2035A" w:rsidP="00C2035A">
      <w:pPr>
        <w:spacing w:after="0" w:line="360" w:lineRule="auto"/>
        <w:contextualSpacing/>
        <w:rPr>
          <w:rFonts w:eastAsia="Times New Roman"/>
          <w:b/>
          <w:bCs/>
        </w:rPr>
      </w:pPr>
      <w:r>
        <w:rPr>
          <w:rFonts w:eastAsia="Times New Roman"/>
          <w:b/>
          <w:bCs/>
        </w:rPr>
        <w:t>Работа завершена:</w:t>
      </w:r>
    </w:p>
    <w:p w:rsidR="00C2035A" w:rsidRDefault="00C2035A" w:rsidP="00C2035A">
      <w:pPr>
        <w:spacing w:after="0" w:line="360" w:lineRule="auto"/>
        <w:contextualSpacing/>
        <w:rPr>
          <w:rFonts w:eastAsia="Times New Roman"/>
        </w:rPr>
      </w:pPr>
      <w:r>
        <w:rPr>
          <w:rFonts w:eastAsia="Times New Roman"/>
        </w:rPr>
        <w:t>«___»_________ 2017г.</w:t>
      </w:r>
      <w:r>
        <w:rPr>
          <w:rFonts w:eastAsia="Times New Roman"/>
        </w:rPr>
        <w:tab/>
        <w:t xml:space="preserve">          </w:t>
      </w:r>
      <w:r>
        <w:rPr>
          <w:rFonts w:eastAsia="Times New Roman"/>
        </w:rPr>
        <w:tab/>
        <w:t xml:space="preserve">           ______________________(А.Т.Сорокина)</w:t>
      </w:r>
    </w:p>
    <w:p w:rsidR="00C2035A" w:rsidRDefault="00C2035A" w:rsidP="00C2035A">
      <w:pPr>
        <w:spacing w:after="0" w:line="360" w:lineRule="auto"/>
        <w:contextualSpacing/>
        <w:rPr>
          <w:rFonts w:eastAsia="Times New Roman"/>
        </w:rPr>
      </w:pPr>
    </w:p>
    <w:p w:rsidR="00C2035A" w:rsidRDefault="00C2035A" w:rsidP="00C2035A">
      <w:pPr>
        <w:spacing w:after="0" w:line="360" w:lineRule="auto"/>
        <w:contextualSpacing/>
        <w:jc w:val="both"/>
        <w:rPr>
          <w:rFonts w:eastAsia="Times New Roman"/>
          <w:b/>
          <w:bCs/>
        </w:rPr>
      </w:pPr>
      <w:r>
        <w:rPr>
          <w:rFonts w:eastAsia="Times New Roman"/>
          <w:b/>
          <w:bCs/>
        </w:rPr>
        <w:t>Работа допущена к защите:</w:t>
      </w:r>
    </w:p>
    <w:p w:rsidR="00C2035A" w:rsidRDefault="00C2035A" w:rsidP="00C2035A">
      <w:pPr>
        <w:spacing w:after="0" w:line="360" w:lineRule="auto"/>
        <w:contextualSpacing/>
        <w:jc w:val="both"/>
        <w:rPr>
          <w:rFonts w:eastAsia="Times New Roman"/>
        </w:rPr>
      </w:pPr>
      <w:r>
        <w:rPr>
          <w:rFonts w:eastAsia="Times New Roman"/>
        </w:rPr>
        <w:t>Научный руководитель</w:t>
      </w:r>
    </w:p>
    <w:p w:rsidR="00C2035A" w:rsidRDefault="00166C19" w:rsidP="00C2035A">
      <w:pPr>
        <w:spacing w:after="0" w:line="360" w:lineRule="auto"/>
        <w:contextualSpacing/>
        <w:rPr>
          <w:rFonts w:eastAsia="Times New Roman"/>
        </w:rPr>
      </w:pPr>
      <w:r>
        <w:rPr>
          <w:rFonts w:eastAsia="Times New Roman"/>
        </w:rPr>
        <w:t>доцент</w:t>
      </w:r>
      <w:r w:rsidR="00C2035A">
        <w:rPr>
          <w:rFonts w:eastAsia="Times New Roman"/>
        </w:rPr>
        <w:t>, к.ф.-м.н.</w:t>
      </w:r>
    </w:p>
    <w:p w:rsidR="00C2035A" w:rsidRDefault="00C2035A" w:rsidP="00C2035A">
      <w:pPr>
        <w:spacing w:after="0" w:line="360" w:lineRule="auto"/>
        <w:contextualSpacing/>
        <w:rPr>
          <w:rFonts w:eastAsia="Times New Roman"/>
        </w:rPr>
      </w:pPr>
      <w:r>
        <w:rPr>
          <w:rFonts w:eastAsia="Times New Roman"/>
        </w:rPr>
        <w:t>«___»_________ 2017 г.</w:t>
      </w:r>
      <w:r>
        <w:rPr>
          <w:rFonts w:eastAsia="Times New Roman"/>
        </w:rPr>
        <w:tab/>
      </w:r>
      <w:r>
        <w:rPr>
          <w:rFonts w:eastAsia="Times New Roman"/>
        </w:rPr>
        <w:tab/>
        <w:t xml:space="preserve"> _______________________(М.Р.Гафуров)</w:t>
      </w:r>
    </w:p>
    <w:p w:rsidR="00C2035A" w:rsidRDefault="00C2035A" w:rsidP="00C2035A">
      <w:pPr>
        <w:spacing w:after="0" w:line="360" w:lineRule="auto"/>
        <w:contextualSpacing/>
        <w:rPr>
          <w:rFonts w:eastAsia="Times New Roman"/>
        </w:rPr>
      </w:pPr>
    </w:p>
    <w:p w:rsidR="00C2035A" w:rsidRDefault="00C2035A" w:rsidP="00C2035A">
      <w:pPr>
        <w:spacing w:after="0" w:line="360" w:lineRule="auto"/>
        <w:contextualSpacing/>
        <w:jc w:val="both"/>
        <w:rPr>
          <w:rFonts w:eastAsia="Times New Roman"/>
        </w:rPr>
      </w:pPr>
      <w:r>
        <w:rPr>
          <w:rFonts w:eastAsia="Times New Roman"/>
        </w:rPr>
        <w:t>Заведующий кафедрой</w:t>
      </w:r>
    </w:p>
    <w:p w:rsidR="00C2035A" w:rsidRDefault="00C2035A" w:rsidP="00C2035A">
      <w:pPr>
        <w:spacing w:after="0" w:line="360" w:lineRule="auto"/>
        <w:contextualSpacing/>
        <w:rPr>
          <w:rFonts w:eastAsia="Times New Roman"/>
        </w:rPr>
      </w:pPr>
      <w:r>
        <w:rPr>
          <w:rFonts w:eastAsia="Times New Roman"/>
        </w:rPr>
        <w:t>д.ф.-м.н., профессор</w:t>
      </w:r>
    </w:p>
    <w:p w:rsidR="00C2035A" w:rsidRDefault="00C2035A" w:rsidP="00C2035A">
      <w:pPr>
        <w:spacing w:after="0" w:line="360" w:lineRule="auto"/>
        <w:contextualSpacing/>
        <w:rPr>
          <w:rFonts w:eastAsia="Times New Roman"/>
        </w:rPr>
      </w:pPr>
      <w:r>
        <w:rPr>
          <w:rFonts w:eastAsia="Times New Roman"/>
        </w:rPr>
        <w:t>«___»_________ 2017 г.</w:t>
      </w:r>
      <w:r>
        <w:rPr>
          <w:rFonts w:eastAsia="Times New Roman"/>
        </w:rPr>
        <w:tab/>
      </w:r>
      <w:r>
        <w:rPr>
          <w:rFonts w:eastAsia="Times New Roman"/>
        </w:rPr>
        <w:tab/>
        <w:t>_______________________(М.С.Тагиров)</w:t>
      </w:r>
    </w:p>
    <w:p w:rsidR="00C2035A" w:rsidRDefault="00C2035A" w:rsidP="00C2035A">
      <w:pPr>
        <w:spacing w:after="0" w:line="360" w:lineRule="auto"/>
        <w:contextualSpacing/>
        <w:rPr>
          <w:rFonts w:eastAsia="Times New Roman"/>
        </w:rPr>
      </w:pPr>
    </w:p>
    <w:p w:rsidR="00C2035A" w:rsidRDefault="00C2035A" w:rsidP="00C2035A">
      <w:pPr>
        <w:spacing w:after="0" w:line="360" w:lineRule="auto"/>
        <w:contextualSpacing/>
        <w:rPr>
          <w:rFonts w:eastAsia="Times New Roman"/>
        </w:rPr>
      </w:pPr>
    </w:p>
    <w:p w:rsidR="00C2035A" w:rsidRDefault="00C2035A" w:rsidP="00C2035A">
      <w:pPr>
        <w:jc w:val="center"/>
      </w:pPr>
      <w:r>
        <w:t>Казань – 2017</w:t>
      </w:r>
    </w:p>
    <w:p w:rsidR="00534732" w:rsidRPr="00053FC0" w:rsidRDefault="00C2035A" w:rsidP="00345B99">
      <w:pPr>
        <w:spacing w:line="360" w:lineRule="auto"/>
        <w:ind w:firstLine="709"/>
        <w:jc w:val="center"/>
        <w:rPr>
          <w:sz w:val="32"/>
        </w:rPr>
      </w:pPr>
      <w:r w:rsidRPr="00053FC0">
        <w:rPr>
          <w:sz w:val="32"/>
        </w:rPr>
        <w:lastRenderedPageBreak/>
        <w:t>СОДЕРЖАНИЕ</w:t>
      </w:r>
    </w:p>
    <w:p w:rsidR="008C477C" w:rsidRDefault="008C477C" w:rsidP="00135B7A">
      <w:pPr>
        <w:spacing w:line="360" w:lineRule="auto"/>
        <w:ind w:firstLine="709"/>
        <w:jc w:val="right"/>
      </w:pPr>
    </w:p>
    <w:p w:rsidR="00534732" w:rsidRDefault="00534732" w:rsidP="00827506">
      <w:pPr>
        <w:spacing w:line="360" w:lineRule="auto"/>
        <w:ind w:firstLine="709"/>
        <w:jc w:val="both"/>
      </w:pPr>
      <w:r>
        <w:t>Введение</w:t>
      </w:r>
      <w:r w:rsidR="00827506">
        <w:t>…………………………………………………………………...</w:t>
      </w:r>
      <w:r w:rsidR="008C477C">
        <w:t>.</w:t>
      </w:r>
      <w:r w:rsidR="00BE6A2C">
        <w:t>3</w:t>
      </w:r>
    </w:p>
    <w:p w:rsidR="00C7400B" w:rsidRDefault="00C7400B" w:rsidP="00827506">
      <w:pPr>
        <w:pStyle w:val="a3"/>
        <w:numPr>
          <w:ilvl w:val="0"/>
          <w:numId w:val="2"/>
        </w:numPr>
        <w:spacing w:line="360" w:lineRule="auto"/>
        <w:jc w:val="both"/>
      </w:pPr>
      <w:r>
        <w:t>Теоретическая часть</w:t>
      </w:r>
    </w:p>
    <w:p w:rsidR="00534732" w:rsidRDefault="00534732" w:rsidP="00827506">
      <w:pPr>
        <w:pStyle w:val="a3"/>
        <w:numPr>
          <w:ilvl w:val="1"/>
          <w:numId w:val="2"/>
        </w:numPr>
        <w:spacing w:line="360" w:lineRule="auto"/>
        <w:jc w:val="both"/>
      </w:pPr>
      <w:r>
        <w:t>Структура нефти и ее составляющие</w:t>
      </w:r>
      <w:r w:rsidR="00BE6A2C">
        <w:t>……………………</w:t>
      </w:r>
      <w:r w:rsidR="00827506">
        <w:t>...</w:t>
      </w:r>
      <w:r w:rsidR="00BE6A2C">
        <w:t>..5</w:t>
      </w:r>
    </w:p>
    <w:p w:rsidR="00534732" w:rsidRDefault="00BA5D54" w:rsidP="00827506">
      <w:pPr>
        <w:pStyle w:val="a3"/>
        <w:numPr>
          <w:ilvl w:val="1"/>
          <w:numId w:val="2"/>
        </w:numPr>
        <w:spacing w:line="360" w:lineRule="auto"/>
        <w:jc w:val="both"/>
      </w:pPr>
      <w:r>
        <w:t>Фракционный состав нефти</w:t>
      </w:r>
      <w:r w:rsidR="00BE6A2C">
        <w:t>……………………………</w:t>
      </w:r>
      <w:r w:rsidR="00827506">
        <w:t>.</w:t>
      </w:r>
      <w:r w:rsidR="008C477C">
        <w:t>...</w:t>
      </w:r>
      <w:r w:rsidR="00827506">
        <w:t>..</w:t>
      </w:r>
      <w:r w:rsidR="00BE6A2C">
        <w:t>..8</w:t>
      </w:r>
    </w:p>
    <w:p w:rsidR="00DE0891" w:rsidRDefault="00DE0891" w:rsidP="00827506">
      <w:pPr>
        <w:pStyle w:val="a3"/>
        <w:numPr>
          <w:ilvl w:val="1"/>
          <w:numId w:val="2"/>
        </w:numPr>
        <w:spacing w:line="360" w:lineRule="auto"/>
        <w:jc w:val="both"/>
      </w:pPr>
      <w:r w:rsidRPr="00E93B3B">
        <w:t>Ширина и форма линии ЭПР</w:t>
      </w:r>
      <w:r w:rsidR="00827506">
        <w:t>………………………………</w:t>
      </w:r>
      <w:r w:rsidR="00BE6A2C">
        <w:t>.12</w:t>
      </w:r>
    </w:p>
    <w:p w:rsidR="00C7400B" w:rsidRDefault="00BA5D54" w:rsidP="00827506">
      <w:pPr>
        <w:pStyle w:val="a3"/>
        <w:numPr>
          <w:ilvl w:val="0"/>
          <w:numId w:val="2"/>
        </w:numPr>
        <w:spacing w:line="360" w:lineRule="auto"/>
        <w:jc w:val="both"/>
      </w:pPr>
      <w:r>
        <w:t>Экспериментальная часть</w:t>
      </w:r>
    </w:p>
    <w:p w:rsidR="008C477C" w:rsidRDefault="00FC7AAD" w:rsidP="00827506">
      <w:pPr>
        <w:pStyle w:val="a3"/>
        <w:numPr>
          <w:ilvl w:val="1"/>
          <w:numId w:val="7"/>
        </w:numPr>
        <w:spacing w:line="360" w:lineRule="auto"/>
        <w:jc w:val="both"/>
      </w:pPr>
      <w:r>
        <w:t>Спектрометр ЭПР</w:t>
      </w:r>
      <w:r w:rsidR="00827506">
        <w:t>………………………………………...</w:t>
      </w:r>
      <w:r w:rsidR="00BE6A2C">
        <w:t>...</w:t>
      </w:r>
      <w:r w:rsidR="008C477C">
        <w:t>.</w:t>
      </w:r>
      <w:r w:rsidR="00BE6A2C">
        <w:t>15</w:t>
      </w:r>
    </w:p>
    <w:p w:rsidR="00C7400B" w:rsidRDefault="00C7400B" w:rsidP="00827506">
      <w:pPr>
        <w:pStyle w:val="a3"/>
        <w:numPr>
          <w:ilvl w:val="1"/>
          <w:numId w:val="7"/>
        </w:numPr>
        <w:spacing w:line="360" w:lineRule="auto"/>
        <w:jc w:val="both"/>
      </w:pPr>
      <w:r>
        <w:t>Объек</w:t>
      </w:r>
      <w:r w:rsidR="00BE6A2C">
        <w:t>ты исследования……………………………………</w:t>
      </w:r>
      <w:r w:rsidR="00827506">
        <w:t>.</w:t>
      </w:r>
      <w:r w:rsidR="00BE6A2C">
        <w:t>..17</w:t>
      </w:r>
    </w:p>
    <w:p w:rsidR="00C7400B" w:rsidRDefault="00C7400B" w:rsidP="00827506">
      <w:pPr>
        <w:pStyle w:val="a3"/>
        <w:numPr>
          <w:ilvl w:val="1"/>
          <w:numId w:val="7"/>
        </w:numPr>
        <w:spacing w:line="360" w:lineRule="auto"/>
        <w:jc w:val="both"/>
      </w:pPr>
      <w:r>
        <w:t>Полученные р</w:t>
      </w:r>
      <w:r w:rsidR="00BE6A2C">
        <w:t>езультаты и обсуждения…………………</w:t>
      </w:r>
      <w:r w:rsidR="00827506">
        <w:t>…</w:t>
      </w:r>
      <w:r w:rsidR="00BE6A2C">
        <w:t>18</w:t>
      </w:r>
    </w:p>
    <w:p w:rsidR="008C477C" w:rsidRDefault="008C477C" w:rsidP="00827506">
      <w:pPr>
        <w:spacing w:line="360" w:lineRule="auto"/>
        <w:ind w:firstLine="708"/>
        <w:jc w:val="both"/>
      </w:pPr>
      <w:r>
        <w:t>Заклю</w:t>
      </w:r>
      <w:r w:rsidR="00BE6A2C">
        <w:t>чение………………………………………………………………..2</w:t>
      </w:r>
      <w:r w:rsidR="0030091C">
        <w:t>7</w:t>
      </w:r>
    </w:p>
    <w:p w:rsidR="008C477C" w:rsidRDefault="00827506" w:rsidP="00827506">
      <w:pPr>
        <w:spacing w:line="360" w:lineRule="auto"/>
        <w:ind w:firstLine="708"/>
        <w:jc w:val="both"/>
      </w:pPr>
      <w:r>
        <w:t>Список использованных источников…………..……………………...</w:t>
      </w:r>
      <w:r w:rsidR="00BE6A2C">
        <w:t>...2</w:t>
      </w:r>
      <w:r w:rsidR="0030091C">
        <w:t>8</w:t>
      </w:r>
    </w:p>
    <w:p w:rsidR="008C477C" w:rsidRDefault="008C477C" w:rsidP="00827506">
      <w:pPr>
        <w:spacing w:line="360" w:lineRule="auto"/>
        <w:ind w:firstLine="708"/>
        <w:jc w:val="both"/>
      </w:pPr>
    </w:p>
    <w:p w:rsidR="008C477C" w:rsidRDefault="008C477C" w:rsidP="00135B7A">
      <w:pPr>
        <w:spacing w:line="360" w:lineRule="auto"/>
        <w:ind w:firstLine="708"/>
        <w:jc w:val="both"/>
      </w:pPr>
    </w:p>
    <w:p w:rsidR="008C477C" w:rsidRDefault="008C477C" w:rsidP="00135B7A">
      <w:pPr>
        <w:spacing w:line="360" w:lineRule="auto"/>
        <w:ind w:firstLine="708"/>
        <w:jc w:val="both"/>
      </w:pPr>
    </w:p>
    <w:p w:rsidR="008C477C" w:rsidRDefault="008C477C" w:rsidP="00135B7A">
      <w:pPr>
        <w:spacing w:line="360" w:lineRule="auto"/>
        <w:ind w:firstLine="708"/>
        <w:jc w:val="both"/>
      </w:pPr>
    </w:p>
    <w:p w:rsidR="008C477C" w:rsidRDefault="008C477C" w:rsidP="00135B7A">
      <w:pPr>
        <w:spacing w:line="360" w:lineRule="auto"/>
        <w:ind w:firstLine="708"/>
        <w:jc w:val="both"/>
      </w:pPr>
    </w:p>
    <w:p w:rsidR="008C477C" w:rsidRDefault="008C477C" w:rsidP="00135B7A">
      <w:pPr>
        <w:spacing w:line="360" w:lineRule="auto"/>
        <w:ind w:firstLine="708"/>
        <w:jc w:val="both"/>
      </w:pPr>
    </w:p>
    <w:p w:rsidR="00BE6A2C" w:rsidRDefault="00BE6A2C" w:rsidP="00135B7A">
      <w:pPr>
        <w:spacing w:line="360" w:lineRule="auto"/>
        <w:ind w:firstLine="708"/>
        <w:jc w:val="both"/>
      </w:pPr>
    </w:p>
    <w:p w:rsidR="008C477C" w:rsidRDefault="008C477C" w:rsidP="00135B7A">
      <w:pPr>
        <w:spacing w:line="360" w:lineRule="auto"/>
        <w:ind w:firstLine="708"/>
        <w:jc w:val="both"/>
      </w:pPr>
    </w:p>
    <w:p w:rsidR="00BE6A2C" w:rsidRDefault="00BE6A2C" w:rsidP="00135B7A">
      <w:pPr>
        <w:spacing w:line="360" w:lineRule="auto"/>
        <w:ind w:firstLine="708"/>
        <w:jc w:val="both"/>
      </w:pPr>
    </w:p>
    <w:p w:rsidR="008C477C" w:rsidRDefault="008C477C" w:rsidP="00135B7A">
      <w:pPr>
        <w:spacing w:line="360" w:lineRule="auto"/>
        <w:ind w:firstLine="708"/>
        <w:jc w:val="both"/>
      </w:pPr>
    </w:p>
    <w:p w:rsidR="008C477C" w:rsidRDefault="008C477C" w:rsidP="00B6338C">
      <w:pPr>
        <w:spacing w:line="360" w:lineRule="auto"/>
        <w:jc w:val="center"/>
      </w:pPr>
    </w:p>
    <w:p w:rsidR="008C477C" w:rsidRPr="00053FC0" w:rsidRDefault="00C2035A" w:rsidP="00E06F27">
      <w:pPr>
        <w:spacing w:line="360" w:lineRule="auto"/>
        <w:ind w:firstLine="709"/>
        <w:jc w:val="center"/>
        <w:rPr>
          <w:sz w:val="32"/>
        </w:rPr>
      </w:pPr>
      <w:r w:rsidRPr="00053FC0">
        <w:rPr>
          <w:sz w:val="32"/>
        </w:rPr>
        <w:lastRenderedPageBreak/>
        <w:t>ВВЕДЕНИЕ</w:t>
      </w:r>
    </w:p>
    <w:p w:rsidR="00C7400B" w:rsidRDefault="00C7400B" w:rsidP="00135B7A">
      <w:pPr>
        <w:spacing w:line="360" w:lineRule="auto"/>
        <w:ind w:firstLine="709"/>
        <w:jc w:val="both"/>
      </w:pPr>
    </w:p>
    <w:p w:rsidR="008C477C" w:rsidRPr="00FC0403" w:rsidRDefault="008C477C" w:rsidP="00135B7A">
      <w:pPr>
        <w:spacing w:line="360" w:lineRule="auto"/>
        <w:ind w:firstLine="709"/>
        <w:jc w:val="both"/>
      </w:pPr>
      <w:bookmarkStart w:id="0" w:name="_GoBack"/>
      <w:r>
        <w:t xml:space="preserve">Добыча и переработка нефти </w:t>
      </w:r>
      <w:r w:rsidR="002F02B7">
        <w:t>занимают</w:t>
      </w:r>
      <w:r>
        <w:t xml:space="preserve"> большую нишу в </w:t>
      </w:r>
      <w:r w:rsidR="002F02B7">
        <w:t xml:space="preserve">нефтяной промышленности современного мира. </w:t>
      </w:r>
      <w:r w:rsidR="00742374">
        <w:t>В настоящее время на многих нефтяных месторождениях нефтяные объекты представляют собой трудно извлекаемую высоковязкую нефть с большим содержанием смолисто-асфальтеновых веществ.</w:t>
      </w:r>
      <w:r w:rsidR="005C3614">
        <w:t xml:space="preserve"> Содержание высокомолекулярных компонентов нефти, как асфальтены, смолы, углеводороды, являются серьезной проблемой в ее добыче и переработке, так как могут закупорить скважины и остановить</w:t>
      </w:r>
      <w:r w:rsidR="00FC0403" w:rsidRPr="00FC0403">
        <w:t xml:space="preserve"> </w:t>
      </w:r>
      <w:r w:rsidR="00FC0403">
        <w:t xml:space="preserve">добычу. В качестве исследования нефтяных продуктов может быть предложен метод </w:t>
      </w:r>
      <w:r w:rsidR="00DA4315">
        <w:t>электронного парамагнитного резонанса (</w:t>
      </w:r>
      <w:r w:rsidR="00FC0403">
        <w:t>ЭПР</w:t>
      </w:r>
      <w:r w:rsidR="00DA4315">
        <w:t>)</w:t>
      </w:r>
      <w:r w:rsidR="00FC0403">
        <w:t xml:space="preserve"> с дальнейшим анализом концентрации ванадиловых комплексов и свободных радикалов.</w:t>
      </w:r>
    </w:p>
    <w:p w:rsidR="00561869" w:rsidRDefault="00561869" w:rsidP="00135B7A">
      <w:pPr>
        <w:spacing w:line="360" w:lineRule="auto"/>
        <w:ind w:firstLine="709"/>
        <w:jc w:val="both"/>
      </w:pPr>
      <w:r>
        <w:t>Парамагнитные центры дают исчерпывающую информацию о тех или иных изменениях в высокомолекулярных компонентах нефти. На структуру и характеристики системы количество парамагнитных центров не влияет, но с их изменением можно проанализировать результат химического и теплового воздействия. На данный момент имеется большое количество научных работ, посвященных изучению нефтедисперсных систем</w:t>
      </w:r>
      <w:r w:rsidR="00DA4315">
        <w:t xml:space="preserve"> (НДС)</w:t>
      </w:r>
      <w:r>
        <w:t>, роли ванадилов и свободных радикалов</w:t>
      </w:r>
      <w:r w:rsidR="00DA4315">
        <w:t xml:space="preserve"> (СР)</w:t>
      </w:r>
      <w:r>
        <w:t>, но точная модель поведени</w:t>
      </w:r>
      <w:r w:rsidR="00500D85">
        <w:t>я концентрации СР и ванадил</w:t>
      </w:r>
      <w:r>
        <w:t>порфириновых комплексов в НДС в процессе термической деструкции до сих пор не описана.</w:t>
      </w:r>
      <w:r w:rsidR="00A905B5">
        <w:t xml:space="preserve"> Ванадилпорфирины представляют собой устойчивые комплексы,</w:t>
      </w:r>
      <w:r w:rsidR="00492AB9">
        <w:t xml:space="preserve"> поэтому</w:t>
      </w:r>
      <w:r w:rsidR="00A905B5">
        <w:t xml:space="preserve"> знание их количества в образце дает возможность решить</w:t>
      </w:r>
      <w:r w:rsidR="00492AB9">
        <w:t xml:space="preserve"> некоторые проблемы нефтяной геологии:</w:t>
      </w:r>
      <w:r w:rsidR="00A905B5">
        <w:t xml:space="preserve"> </w:t>
      </w:r>
      <w:r w:rsidR="00492AB9">
        <w:t>в оценке продуктивности за</w:t>
      </w:r>
      <w:r w:rsidR="00A905B5">
        <w:t>лежей,</w:t>
      </w:r>
      <w:r w:rsidR="00492AB9">
        <w:t xml:space="preserve"> в</w:t>
      </w:r>
      <w:r w:rsidR="00A905B5">
        <w:t xml:space="preserve"> </w:t>
      </w:r>
      <w:r w:rsidR="00492AB9">
        <w:t>геологическом</w:t>
      </w:r>
      <w:r w:rsidR="00A905B5">
        <w:t xml:space="preserve"> строени</w:t>
      </w:r>
      <w:r w:rsidR="00492AB9">
        <w:t>и</w:t>
      </w:r>
      <w:r w:rsidR="00A905B5">
        <w:t>,</w:t>
      </w:r>
      <w:r w:rsidR="00492AB9">
        <w:t xml:space="preserve"> в</w:t>
      </w:r>
      <w:r w:rsidR="00A905B5">
        <w:t xml:space="preserve"> </w:t>
      </w:r>
      <w:r w:rsidR="00492AB9">
        <w:t>определении гидродинамической связи меж</w:t>
      </w:r>
      <w:r w:rsidR="00A905B5">
        <w:t xml:space="preserve">ду пластами, </w:t>
      </w:r>
      <w:r w:rsidR="00492AB9">
        <w:t xml:space="preserve">в </w:t>
      </w:r>
      <w:r w:rsidR="00A905B5">
        <w:t xml:space="preserve">стратификации нефтей, а также </w:t>
      </w:r>
      <w:r w:rsidR="00492AB9">
        <w:t>решить другие</w:t>
      </w:r>
      <w:r w:rsidR="00A905B5">
        <w:t xml:space="preserve"> задач</w:t>
      </w:r>
      <w:r w:rsidR="00492AB9">
        <w:t>и</w:t>
      </w:r>
      <w:r w:rsidR="00A905B5">
        <w:t xml:space="preserve">, </w:t>
      </w:r>
      <w:r w:rsidR="00492AB9">
        <w:t>которые могут возникнуть во время поиска, разведки и разработки</w:t>
      </w:r>
      <w:r w:rsidR="00A905B5">
        <w:t xml:space="preserve"> нефтяных месторождений</w:t>
      </w:r>
      <w:r w:rsidR="00492AB9">
        <w:t>.</w:t>
      </w:r>
    </w:p>
    <w:p w:rsidR="00B04A87" w:rsidRPr="00884B8A" w:rsidRDefault="00B04A87" w:rsidP="00135B7A">
      <w:pPr>
        <w:spacing w:line="360" w:lineRule="auto"/>
        <w:ind w:firstLine="709"/>
        <w:jc w:val="both"/>
      </w:pPr>
    </w:p>
    <w:p w:rsidR="00DA4315" w:rsidRPr="00220590" w:rsidRDefault="00561869" w:rsidP="00DA4315">
      <w:pPr>
        <w:spacing w:line="360" w:lineRule="auto"/>
        <w:ind w:firstLine="709"/>
        <w:jc w:val="both"/>
      </w:pPr>
      <w:r w:rsidRPr="001B2A47">
        <w:rPr>
          <w:b/>
        </w:rPr>
        <w:lastRenderedPageBreak/>
        <w:t>Основной целью</w:t>
      </w:r>
      <w:r>
        <w:t xml:space="preserve"> работы являлось изучение </w:t>
      </w:r>
      <w:r w:rsidR="00534C5E">
        <w:t xml:space="preserve">особенностей спектров ЭПР ванадиловых комплексов в нескольких жидких фракциях кунгурской нефти, </w:t>
      </w:r>
      <w:r>
        <w:t>концентрационной зависимости СР и ванадиловых комплексов от температуры кипения компонентов НДС</w:t>
      </w:r>
      <w:r w:rsidR="00220590">
        <w:t>.</w:t>
      </w:r>
      <w:r w:rsidR="001B2A47" w:rsidRPr="001B2A47">
        <w:t xml:space="preserve"> </w:t>
      </w:r>
      <w:r w:rsidR="001B2A47">
        <w:t xml:space="preserve">В качестве </w:t>
      </w:r>
      <w:r w:rsidR="001B2A47" w:rsidRPr="00DA4315">
        <w:rPr>
          <w:b/>
        </w:rPr>
        <w:t>объектов исследования</w:t>
      </w:r>
      <w:r w:rsidR="001B2A47">
        <w:t xml:space="preserve"> в данной работе выступа</w:t>
      </w:r>
      <w:r w:rsidR="00DA4315">
        <w:t>ю</w:t>
      </w:r>
      <w:r w:rsidR="001B2A47">
        <w:t xml:space="preserve">т Кунгурская нефть и ее температурные фракции. Исследования проводились с использованием модернизированного ЭПР спектрометра </w:t>
      </w:r>
      <w:r w:rsidR="001B2A47" w:rsidRPr="005E55B9">
        <w:t xml:space="preserve">ЮГИШ.415431.001 РЭ – ЛУ, незапатентованное </w:t>
      </w:r>
      <w:r w:rsidR="001B2A47">
        <w:t>название «Labrador». Помимо основной це</w:t>
      </w:r>
      <w:r w:rsidR="00DA4315">
        <w:t>ли ставилась задача исследования</w:t>
      </w:r>
      <w:r w:rsidR="001B2A47">
        <w:t xml:space="preserve"> возможностей спектрометра и его чувствительности после его модернизации. В качестве подтверждения точности исследования те же самые эксперименты были проведены на высокочувствительном спектрометре X-диапазона фирмы Брукер серии Elexsys.</w:t>
      </w:r>
      <w:r w:rsidR="00DA4315">
        <w:t xml:space="preserve"> Работа выполнена на кафедре квантовой электроники и радиоспектроскопии Института физики КФУ.</w:t>
      </w:r>
    </w:p>
    <w:bookmarkEnd w:id="0"/>
    <w:p w:rsidR="00561869" w:rsidRPr="00220590" w:rsidRDefault="00561869" w:rsidP="00135B7A">
      <w:pPr>
        <w:spacing w:line="360" w:lineRule="auto"/>
        <w:ind w:firstLine="709"/>
        <w:jc w:val="both"/>
      </w:pPr>
    </w:p>
    <w:p w:rsidR="00561869" w:rsidRDefault="00561869" w:rsidP="00135B7A">
      <w:pPr>
        <w:spacing w:line="360" w:lineRule="auto"/>
        <w:ind w:firstLine="709"/>
        <w:jc w:val="both"/>
      </w:pPr>
    </w:p>
    <w:p w:rsidR="00FC0403" w:rsidRDefault="00FC0403" w:rsidP="00135B7A">
      <w:pPr>
        <w:spacing w:line="360" w:lineRule="auto"/>
        <w:ind w:firstLine="709"/>
        <w:jc w:val="both"/>
      </w:pPr>
    </w:p>
    <w:p w:rsidR="00FC0403" w:rsidRDefault="00FC0403" w:rsidP="00135B7A">
      <w:pPr>
        <w:spacing w:line="360" w:lineRule="auto"/>
        <w:ind w:firstLine="709"/>
        <w:jc w:val="both"/>
      </w:pPr>
    </w:p>
    <w:p w:rsidR="00FC0403" w:rsidRPr="003E5B73" w:rsidRDefault="00FC0403" w:rsidP="00135B7A">
      <w:pPr>
        <w:spacing w:line="360" w:lineRule="auto"/>
        <w:ind w:firstLine="709"/>
        <w:jc w:val="both"/>
      </w:pPr>
    </w:p>
    <w:p w:rsidR="00FC0403" w:rsidRDefault="00FC0403" w:rsidP="00135B7A">
      <w:pPr>
        <w:spacing w:line="360" w:lineRule="auto"/>
        <w:ind w:firstLine="709"/>
        <w:jc w:val="both"/>
      </w:pPr>
    </w:p>
    <w:p w:rsidR="00FC0403" w:rsidRDefault="00FC0403" w:rsidP="00135B7A">
      <w:pPr>
        <w:spacing w:line="360" w:lineRule="auto"/>
        <w:ind w:firstLine="709"/>
        <w:jc w:val="both"/>
      </w:pPr>
    </w:p>
    <w:p w:rsidR="00FC0403" w:rsidRDefault="00FC0403" w:rsidP="00135B7A">
      <w:pPr>
        <w:spacing w:line="360" w:lineRule="auto"/>
        <w:ind w:firstLine="709"/>
        <w:jc w:val="both"/>
      </w:pPr>
    </w:p>
    <w:p w:rsidR="00FC0403" w:rsidRDefault="00FC0403" w:rsidP="00135B7A">
      <w:pPr>
        <w:spacing w:line="360" w:lineRule="auto"/>
        <w:ind w:firstLine="709"/>
        <w:jc w:val="both"/>
      </w:pPr>
    </w:p>
    <w:p w:rsidR="00FC0403" w:rsidRDefault="00FC0403" w:rsidP="00135B7A">
      <w:pPr>
        <w:spacing w:line="360" w:lineRule="auto"/>
        <w:ind w:firstLine="709"/>
        <w:jc w:val="both"/>
      </w:pPr>
    </w:p>
    <w:p w:rsidR="00B6338C" w:rsidRDefault="00B6338C" w:rsidP="00135B7A">
      <w:pPr>
        <w:spacing w:line="360" w:lineRule="auto"/>
        <w:ind w:firstLine="709"/>
        <w:jc w:val="both"/>
      </w:pPr>
    </w:p>
    <w:p w:rsidR="00B04A87" w:rsidRDefault="00B04A87" w:rsidP="00500D85">
      <w:pPr>
        <w:spacing w:line="360" w:lineRule="auto"/>
        <w:jc w:val="both"/>
      </w:pPr>
    </w:p>
    <w:p w:rsidR="00FC0403" w:rsidRDefault="00FC0403" w:rsidP="00135B7A">
      <w:pPr>
        <w:spacing w:line="360" w:lineRule="auto"/>
        <w:ind w:firstLine="709"/>
        <w:jc w:val="both"/>
      </w:pPr>
    </w:p>
    <w:p w:rsidR="00FC0403" w:rsidRPr="00053FC0" w:rsidRDefault="00B76E59" w:rsidP="00B76E59">
      <w:pPr>
        <w:pStyle w:val="a3"/>
        <w:numPr>
          <w:ilvl w:val="0"/>
          <w:numId w:val="3"/>
        </w:numPr>
        <w:spacing w:line="480" w:lineRule="auto"/>
        <w:jc w:val="center"/>
        <w:rPr>
          <w:sz w:val="32"/>
        </w:rPr>
      </w:pPr>
      <w:r w:rsidRPr="00053FC0">
        <w:rPr>
          <w:sz w:val="32"/>
        </w:rPr>
        <w:lastRenderedPageBreak/>
        <w:t>ТЕОРЕТИЧЕКАЯ ЧАСТЬ</w:t>
      </w:r>
    </w:p>
    <w:p w:rsidR="00FC0403" w:rsidRPr="00053FC0" w:rsidRDefault="00BE6A2C" w:rsidP="00C2035A">
      <w:pPr>
        <w:pStyle w:val="a3"/>
        <w:numPr>
          <w:ilvl w:val="1"/>
          <w:numId w:val="3"/>
        </w:numPr>
        <w:spacing w:line="360" w:lineRule="auto"/>
        <w:rPr>
          <w:sz w:val="32"/>
        </w:rPr>
      </w:pPr>
      <w:r w:rsidRPr="00053FC0">
        <w:rPr>
          <w:sz w:val="32"/>
        </w:rPr>
        <w:t>Структура нефти и ее составляющие</w:t>
      </w:r>
    </w:p>
    <w:p w:rsidR="00FC0403" w:rsidRDefault="00FC0403" w:rsidP="00BE6A2C"/>
    <w:p w:rsidR="00B16674" w:rsidRDefault="00D97F86" w:rsidP="00135B7A">
      <w:pPr>
        <w:spacing w:line="360" w:lineRule="auto"/>
        <w:ind w:firstLine="709"/>
        <w:jc w:val="both"/>
      </w:pPr>
      <w:r>
        <w:t>Нефтедисперсные системы представляют собой сложные структурные соединения, куда по большей степени входят углеводороды (80-87% углерод, 11-14% водород) и в меньшей – гетероатомы (0,01-5% сера, 0,2-3% кислород, 0,04-6% азот) и микроэлементы</w:t>
      </w:r>
      <w:r w:rsidR="007D104E">
        <w:t xml:space="preserve"> </w:t>
      </w:r>
      <w:r>
        <w:t>(&lt;</w:t>
      </w:r>
      <w:r w:rsidRPr="00D97F86">
        <w:t>1%</w:t>
      </w:r>
      <w:r w:rsidR="005C0D71">
        <w:t xml:space="preserve">: </w:t>
      </w:r>
      <w:r w:rsidR="005C0D71">
        <w:rPr>
          <w:lang w:val="en-US"/>
        </w:rPr>
        <w:t>V</w:t>
      </w:r>
      <w:r w:rsidR="005C0D71" w:rsidRPr="005C0D71">
        <w:t xml:space="preserve">, </w:t>
      </w:r>
      <w:r w:rsidR="005C0D71">
        <w:rPr>
          <w:lang w:val="en-US"/>
        </w:rPr>
        <w:t>Ni</w:t>
      </w:r>
      <w:r w:rsidR="005C0D71">
        <w:t>,</w:t>
      </w:r>
      <w:r w:rsidR="005C0D71" w:rsidRPr="005C0D71">
        <w:t xml:space="preserve"> </w:t>
      </w:r>
      <w:r w:rsidR="005C0D71">
        <w:rPr>
          <w:lang w:val="en-US"/>
        </w:rPr>
        <w:t>Fe</w:t>
      </w:r>
      <w:r w:rsidR="005C0D71" w:rsidRPr="005C0D71">
        <w:t xml:space="preserve">, </w:t>
      </w:r>
      <w:r w:rsidR="005C0D71">
        <w:rPr>
          <w:lang w:val="en-US"/>
        </w:rPr>
        <w:t>Co</w:t>
      </w:r>
      <w:r w:rsidR="005C0D71" w:rsidRPr="005C0D71">
        <w:t xml:space="preserve">, </w:t>
      </w:r>
      <w:r w:rsidR="005C0D71">
        <w:rPr>
          <w:lang w:val="en-US"/>
        </w:rPr>
        <w:t>Cr</w:t>
      </w:r>
      <w:r w:rsidR="005C0D71" w:rsidRPr="005C0D71">
        <w:t xml:space="preserve">, </w:t>
      </w:r>
      <w:r w:rsidR="005C0D71">
        <w:rPr>
          <w:lang w:val="en-US"/>
        </w:rPr>
        <w:t>Mn</w:t>
      </w:r>
      <w:r w:rsidR="005C0D71" w:rsidRPr="005C0D71">
        <w:t xml:space="preserve">, </w:t>
      </w:r>
      <w:r w:rsidR="005C0D71">
        <w:rPr>
          <w:lang w:val="en-US"/>
        </w:rPr>
        <w:t>Zn</w:t>
      </w:r>
      <w:r w:rsidR="005C0D71" w:rsidRPr="005C0D71">
        <w:t xml:space="preserve">, </w:t>
      </w:r>
      <w:r w:rsidR="005C0D71">
        <w:t>и т.д.</w:t>
      </w:r>
      <w:r w:rsidR="00492AB9">
        <w:t xml:space="preserve"> – более 50 наименований</w:t>
      </w:r>
      <w:r>
        <w:t xml:space="preserve">). </w:t>
      </w:r>
      <w:r w:rsidR="005C0D71">
        <w:t xml:space="preserve">Количество первой тройки микроэлементов относительно больше (0,1% </w:t>
      </w:r>
      <w:r w:rsidR="005C0D71">
        <w:rPr>
          <w:lang w:val="en-US"/>
        </w:rPr>
        <w:t>V</w:t>
      </w:r>
      <w:r w:rsidR="005C0D71" w:rsidRPr="005C0D71">
        <w:t xml:space="preserve">, </w:t>
      </w:r>
      <w:r w:rsidR="005C0D71">
        <w:rPr>
          <w:lang w:val="en-US"/>
        </w:rPr>
        <w:t>Ni</w:t>
      </w:r>
      <w:r w:rsidR="005C0D71">
        <w:t xml:space="preserve">, 0,01% </w:t>
      </w:r>
      <w:r w:rsidR="005C0D71">
        <w:rPr>
          <w:lang w:val="en-US"/>
        </w:rPr>
        <w:t>Fe</w:t>
      </w:r>
      <w:r w:rsidR="005C0D71">
        <w:t>), поэтому и вызывают к себе больший интерес. По концентрации ванадия и никеля можно судить о происхождении органического вещества, они своего рода генетические метки нефти. Их концентрация изменяется при катагенезе, биодеградации, миграции, т.е. при процессах нефтеобразования.</w:t>
      </w:r>
      <w:r w:rsidR="00B16674">
        <w:t xml:space="preserve"> </w:t>
      </w:r>
    </w:p>
    <w:p w:rsidR="00DA4315" w:rsidRDefault="00B16674" w:rsidP="00DA4315">
      <w:pPr>
        <w:spacing w:line="360" w:lineRule="auto"/>
        <w:ind w:firstLine="709"/>
        <w:jc w:val="both"/>
        <w:rPr>
          <w:rFonts w:eastAsia="Calibri"/>
        </w:rPr>
      </w:pPr>
      <w:r>
        <w:t>Ванадий в нефти образует порфириновый комплекс с кислородом V</w:t>
      </w:r>
      <w:r w:rsidRPr="00B16674">
        <w:rPr>
          <w:vertAlign w:val="superscript"/>
        </w:rPr>
        <w:t>4+</w:t>
      </w:r>
      <w:r>
        <w:t xml:space="preserve"> + O</w:t>
      </w:r>
      <w:r w:rsidRPr="00B16674">
        <w:rPr>
          <w:vertAlign w:val="superscript"/>
        </w:rPr>
        <w:t>2+</w:t>
      </w:r>
      <w:r>
        <w:t xml:space="preserve"> </w:t>
      </w:r>
      <w:r>
        <w:sym w:font="Symbol" w:char="F0AE"/>
      </w:r>
      <w:r>
        <w:t xml:space="preserve"> VO</w:t>
      </w:r>
      <w:r w:rsidRPr="00B16674">
        <w:rPr>
          <w:vertAlign w:val="superscript"/>
        </w:rPr>
        <w:t>2+</w:t>
      </w:r>
      <w:r>
        <w:t>, 3d</w:t>
      </w:r>
      <w:r w:rsidRPr="00B16674">
        <w:rPr>
          <w:vertAlign w:val="superscript"/>
        </w:rPr>
        <w:t>1</w:t>
      </w:r>
      <w:r w:rsidR="00500D85">
        <w:t xml:space="preserve"> , S = ½. Именно ванадил</w:t>
      </w:r>
      <w:r>
        <w:t>порфириновый комплекс наиболее хорошо структурно изучен в качестве металлосодержащей компоненты нефти. Полны</w:t>
      </w:r>
      <w:r w:rsidR="00DA4315">
        <w:t>й момент ядра ванадила J = 7/2. Поэтому изотропный спектр ЭПР состоит из (2</w:t>
      </w:r>
      <w:r w:rsidR="00DA4315">
        <w:rPr>
          <w:lang w:val="en-US"/>
        </w:rPr>
        <w:t>I</w:t>
      </w:r>
      <w:r w:rsidR="00DA4315" w:rsidRPr="0045707F">
        <w:t>+1</w:t>
      </w:r>
      <w:r w:rsidR="00DA4315">
        <w:t>)</w:t>
      </w:r>
      <w:r w:rsidR="00DA4315" w:rsidRPr="0045707F">
        <w:t xml:space="preserve"> = 8 </w:t>
      </w:r>
      <w:r w:rsidR="00DA4315">
        <w:t>линий, а в случае аксиальной симметрии спектр распадается на 8 линий параллельной и 8 линий перпендикулярной ориентации. (</w:t>
      </w:r>
      <w:r w:rsidR="00500D85">
        <w:rPr>
          <w:rFonts w:eastAsia="Calibri"/>
        </w:rPr>
        <w:t>Атомы в молекулах ванадил</w:t>
      </w:r>
      <w:r w:rsidR="00DA4315" w:rsidRPr="00BA44FE">
        <w:rPr>
          <w:rFonts w:eastAsia="Calibri"/>
        </w:rPr>
        <w:t>порфириновых комплексов расположены практически в одной плоскости</w:t>
      </w:r>
      <w:r w:rsidR="00DA4315">
        <w:t xml:space="preserve">, см. ниже, </w:t>
      </w:r>
      <w:r w:rsidR="00DA4315" w:rsidRPr="00BA44FE">
        <w:rPr>
          <w:rFonts w:eastAsia="Calibri"/>
        </w:rPr>
        <w:t>поэтому</w:t>
      </w:r>
      <w:r w:rsidR="00DA4315" w:rsidRPr="00F45CFE">
        <w:rPr>
          <w:rFonts w:eastAsia="Calibri"/>
        </w:rPr>
        <w:t xml:space="preserve"> </w:t>
      </w:r>
      <w:r w:rsidR="00DA4315">
        <w:rPr>
          <w:rFonts w:eastAsia="Calibri"/>
        </w:rPr>
        <w:t>соответствующие</w:t>
      </w:r>
      <w:r w:rsidR="00DA4315" w:rsidRPr="00BA44FE">
        <w:rPr>
          <w:rFonts w:eastAsia="Calibri"/>
        </w:rPr>
        <w:t xml:space="preserve"> </w:t>
      </w:r>
      <w:r w:rsidR="00DA4315" w:rsidRPr="001D556F">
        <w:rPr>
          <w:rFonts w:eastAsia="Calibri"/>
          <w:i/>
          <w:lang w:val="en-US"/>
        </w:rPr>
        <w:t>g</w:t>
      </w:r>
      <w:r w:rsidR="00DA4315">
        <w:rPr>
          <w:rFonts w:eastAsia="Calibri"/>
        </w:rPr>
        <w:t>-</w:t>
      </w:r>
      <w:r w:rsidR="00DA4315" w:rsidRPr="00BA44FE">
        <w:rPr>
          <w:rFonts w:eastAsia="Calibri"/>
        </w:rPr>
        <w:t xml:space="preserve"> и </w:t>
      </w:r>
      <w:r w:rsidR="00DA4315" w:rsidRPr="001D556F">
        <w:rPr>
          <w:rFonts w:eastAsia="Calibri"/>
          <w:i/>
          <w:lang w:val="en-US"/>
        </w:rPr>
        <w:t>A</w:t>
      </w:r>
      <w:r w:rsidR="00DA4315">
        <w:rPr>
          <w:rFonts w:eastAsia="Calibri"/>
        </w:rPr>
        <w:t>-</w:t>
      </w:r>
      <w:r w:rsidR="00DA4315" w:rsidRPr="00BA44FE">
        <w:rPr>
          <w:rFonts w:eastAsia="Calibri"/>
        </w:rPr>
        <w:t>тензоры имеют аксиальную симметрию</w:t>
      </w:r>
      <w:r w:rsidR="00DA4315">
        <w:t>)</w:t>
      </w:r>
      <w:r w:rsidR="00DA4315" w:rsidRPr="00BA44FE">
        <w:rPr>
          <w:rFonts w:eastAsia="Calibri"/>
        </w:rPr>
        <w:t xml:space="preserve">. </w:t>
      </w:r>
      <w:r w:rsidR="00DA4315">
        <w:t xml:space="preserve"> Таким образом, </w:t>
      </w:r>
      <w:r w:rsidR="009769A8">
        <w:rPr>
          <w:rFonts w:eastAsia="Calibri"/>
        </w:rPr>
        <w:t>с</w:t>
      </w:r>
      <w:r w:rsidR="00DA4315" w:rsidRPr="009A39EA">
        <w:rPr>
          <w:rFonts w:eastAsia="Calibri"/>
        </w:rPr>
        <w:t xml:space="preserve">пин-гамильтониан системы записывается в виде </w:t>
      </w:r>
    </w:p>
    <w:p w:rsidR="009A39EA" w:rsidRPr="00DC6458" w:rsidRDefault="009A39EA" w:rsidP="00DA4315">
      <w:pPr>
        <w:spacing w:line="360" w:lineRule="auto"/>
        <w:ind w:firstLine="709"/>
        <w:jc w:val="both"/>
        <w:rPr>
          <w:rFonts w:eastAsia="Calibri"/>
        </w:rPr>
      </w:pPr>
      <m:oMath>
        <m:r>
          <m:rPr>
            <m:scr m:val="script"/>
          </m:rPr>
          <w:rPr>
            <w:rFonts w:ascii="Cambria Math" w:eastAsia="Calibri" w:hAnsi="Cambria Math"/>
          </w:rPr>
          <m:t>H=</m:t>
        </m:r>
        <m:sSub>
          <m:sSubPr>
            <m:ctrlPr>
              <w:rPr>
                <w:rFonts w:ascii="Cambria Math" w:eastAsia="Calibri" w:hAnsi="Cambria Math"/>
                <w:i/>
                <w:lang w:val="en-US"/>
              </w:rPr>
            </m:ctrlPr>
          </m:sSubPr>
          <m:e>
            <m:r>
              <w:rPr>
                <w:rFonts w:ascii="Cambria Math" w:eastAsia="Calibri" w:hAnsi="Cambria Math"/>
                <w:lang w:val="en-US"/>
              </w:rPr>
              <m:t>g</m:t>
            </m:r>
          </m:e>
          <m:sub>
            <m:r>
              <w:rPr>
                <w:rFonts w:ascii="Cambria Math" w:eastAsia="Calibri" w:hAnsi="Cambria Math"/>
              </w:rPr>
              <m:t>∥</m:t>
            </m:r>
          </m:sub>
        </m:sSub>
        <m:r>
          <w:rPr>
            <w:rFonts w:ascii="Cambria Math" w:eastAsia="Calibri" w:hAnsi="Cambria Math"/>
            <w:lang w:val="en-US"/>
          </w:rPr>
          <m:t>β</m:t>
        </m:r>
        <m:sSub>
          <m:sSubPr>
            <m:ctrlPr>
              <w:rPr>
                <w:rFonts w:ascii="Cambria Math" w:eastAsia="Calibri" w:hAnsi="Cambria Math"/>
                <w:i/>
                <w:lang w:val="en-US"/>
              </w:rPr>
            </m:ctrlPr>
          </m:sSubPr>
          <m:e>
            <m:r>
              <w:rPr>
                <w:rFonts w:ascii="Cambria Math" w:eastAsia="Calibri" w:hAnsi="Cambria Math"/>
                <w:lang w:val="en-US"/>
              </w:rPr>
              <m:t>H</m:t>
            </m:r>
          </m:e>
          <m:sub>
            <m:r>
              <w:rPr>
                <w:rFonts w:ascii="Cambria Math" w:eastAsia="Calibri" w:hAnsi="Cambria Math"/>
                <w:lang w:val="en-US"/>
              </w:rPr>
              <m:t>z</m:t>
            </m:r>
          </m:sub>
        </m:sSub>
        <m:sSub>
          <m:sSubPr>
            <m:ctrlPr>
              <w:rPr>
                <w:rFonts w:ascii="Cambria Math" w:eastAsia="Calibri" w:hAnsi="Cambria Math"/>
                <w:i/>
                <w:lang w:val="en-US"/>
              </w:rPr>
            </m:ctrlPr>
          </m:sSubPr>
          <m:e>
            <m:r>
              <w:rPr>
                <w:rFonts w:ascii="Cambria Math" w:eastAsia="Calibri" w:hAnsi="Cambria Math"/>
                <w:lang w:val="en-US"/>
              </w:rPr>
              <m:t>S</m:t>
            </m:r>
          </m:e>
          <m:sub>
            <m:r>
              <w:rPr>
                <w:rFonts w:ascii="Cambria Math" w:eastAsia="Calibri" w:hAnsi="Cambria Math"/>
                <w:lang w:val="en-US"/>
              </w:rPr>
              <m:t>z</m:t>
            </m:r>
          </m:sub>
        </m:sSub>
        <m:r>
          <w:rPr>
            <w:rFonts w:ascii="Cambria Math" w:eastAsia="Calibri" w:hAnsi="Cambria Math"/>
          </w:rPr>
          <m:t>+</m:t>
        </m:r>
        <m:sSub>
          <m:sSubPr>
            <m:ctrlPr>
              <w:rPr>
                <w:rFonts w:ascii="Cambria Math" w:eastAsia="Calibri" w:hAnsi="Cambria Math"/>
                <w:i/>
                <w:lang w:val="en-US"/>
              </w:rPr>
            </m:ctrlPr>
          </m:sSubPr>
          <m:e>
            <m:r>
              <w:rPr>
                <w:rFonts w:ascii="Cambria Math" w:eastAsia="Calibri" w:hAnsi="Cambria Math"/>
                <w:lang w:val="en-US"/>
              </w:rPr>
              <m:t>g</m:t>
            </m:r>
          </m:e>
          <m:sub>
            <m:r>
              <w:rPr>
                <w:rFonts w:ascii="Cambria Math" w:eastAsia="Calibri" w:hAnsi="Cambria Math"/>
              </w:rPr>
              <m:t>⊥</m:t>
            </m:r>
          </m:sub>
        </m:sSub>
        <m:r>
          <w:rPr>
            <w:rFonts w:ascii="Cambria Math" w:eastAsia="Calibri" w:hAnsi="Cambria Math"/>
            <w:lang w:val="en-US"/>
          </w:rPr>
          <m:t>β</m:t>
        </m:r>
        <m:d>
          <m:dPr>
            <m:ctrlPr>
              <w:rPr>
                <w:rFonts w:ascii="Cambria Math" w:eastAsia="Calibri" w:hAnsi="Cambria Math"/>
                <w:i/>
                <w:lang w:val="en-US"/>
              </w:rPr>
            </m:ctrlPr>
          </m:dPr>
          <m:e>
            <m:sSub>
              <m:sSubPr>
                <m:ctrlPr>
                  <w:rPr>
                    <w:rFonts w:ascii="Cambria Math" w:eastAsia="Calibri" w:hAnsi="Cambria Math"/>
                    <w:i/>
                    <w:lang w:val="en-US"/>
                  </w:rPr>
                </m:ctrlPr>
              </m:sSubPr>
              <m:e>
                <m:r>
                  <w:rPr>
                    <w:rFonts w:ascii="Cambria Math" w:eastAsia="Calibri" w:hAnsi="Cambria Math"/>
                    <w:lang w:val="en-US"/>
                  </w:rPr>
                  <m:t>H</m:t>
                </m:r>
              </m:e>
              <m:sub>
                <m:r>
                  <w:rPr>
                    <w:rFonts w:ascii="Cambria Math" w:eastAsia="Calibri" w:hAnsi="Cambria Math"/>
                    <w:lang w:val="en-US"/>
                  </w:rPr>
                  <m:t>x</m:t>
                </m:r>
              </m:sub>
            </m:sSub>
            <m:sSub>
              <m:sSubPr>
                <m:ctrlPr>
                  <w:rPr>
                    <w:rFonts w:ascii="Cambria Math" w:eastAsia="Calibri" w:hAnsi="Cambria Math"/>
                    <w:i/>
                    <w:lang w:val="en-US"/>
                  </w:rPr>
                </m:ctrlPr>
              </m:sSubPr>
              <m:e>
                <m:r>
                  <w:rPr>
                    <w:rFonts w:ascii="Cambria Math" w:eastAsia="Calibri" w:hAnsi="Cambria Math"/>
                    <w:lang w:val="en-US"/>
                  </w:rPr>
                  <m:t>S</m:t>
                </m:r>
              </m:e>
              <m:sub>
                <m:r>
                  <w:rPr>
                    <w:rFonts w:ascii="Cambria Math" w:eastAsia="Calibri" w:hAnsi="Cambria Math"/>
                    <w:lang w:val="en-US"/>
                  </w:rPr>
                  <m:t>x</m:t>
                </m:r>
              </m:sub>
            </m:sSub>
            <m:r>
              <w:rPr>
                <w:rFonts w:ascii="Cambria Math" w:eastAsia="Calibri" w:hAnsi="Cambria Math"/>
              </w:rPr>
              <m:t>+</m:t>
            </m:r>
            <m:sSub>
              <m:sSubPr>
                <m:ctrlPr>
                  <w:rPr>
                    <w:rFonts w:ascii="Cambria Math" w:eastAsia="Calibri" w:hAnsi="Cambria Math"/>
                    <w:i/>
                    <w:lang w:val="en-US"/>
                  </w:rPr>
                </m:ctrlPr>
              </m:sSubPr>
              <m:e>
                <m:r>
                  <w:rPr>
                    <w:rFonts w:ascii="Cambria Math" w:eastAsia="Calibri" w:hAnsi="Cambria Math"/>
                    <w:lang w:val="en-US"/>
                  </w:rPr>
                  <m:t>H</m:t>
                </m:r>
              </m:e>
              <m:sub>
                <m:r>
                  <w:rPr>
                    <w:rFonts w:ascii="Cambria Math" w:eastAsia="Calibri" w:hAnsi="Cambria Math"/>
                    <w:lang w:val="en-US"/>
                  </w:rPr>
                  <m:t>y</m:t>
                </m:r>
              </m:sub>
            </m:sSub>
            <m:sSub>
              <m:sSubPr>
                <m:ctrlPr>
                  <w:rPr>
                    <w:rFonts w:ascii="Cambria Math" w:eastAsia="Calibri" w:hAnsi="Cambria Math"/>
                    <w:i/>
                    <w:lang w:val="en-US"/>
                  </w:rPr>
                </m:ctrlPr>
              </m:sSubPr>
              <m:e>
                <m:r>
                  <w:rPr>
                    <w:rFonts w:ascii="Cambria Math" w:eastAsia="Calibri" w:hAnsi="Cambria Math"/>
                    <w:lang w:val="en-US"/>
                  </w:rPr>
                  <m:t>S</m:t>
                </m:r>
              </m:e>
              <m:sub>
                <m:r>
                  <w:rPr>
                    <w:rFonts w:ascii="Cambria Math" w:eastAsia="Calibri" w:hAnsi="Cambria Math"/>
                    <w:lang w:val="en-US"/>
                  </w:rPr>
                  <m:t>y</m:t>
                </m:r>
              </m:sub>
            </m:sSub>
          </m:e>
        </m:d>
        <m:r>
          <w:rPr>
            <w:rFonts w:ascii="Cambria Math" w:eastAsia="Calibri" w:hAnsi="Cambria Math"/>
          </w:rPr>
          <m:t>+</m:t>
        </m:r>
        <m:sSub>
          <m:sSubPr>
            <m:ctrlPr>
              <w:rPr>
                <w:rFonts w:ascii="Cambria Math" w:eastAsia="Calibri" w:hAnsi="Cambria Math"/>
                <w:i/>
                <w:lang w:val="en-US"/>
              </w:rPr>
            </m:ctrlPr>
          </m:sSubPr>
          <m:e>
            <m:r>
              <w:rPr>
                <w:rFonts w:ascii="Cambria Math" w:eastAsia="Calibri" w:hAnsi="Cambria Math"/>
                <w:lang w:val="en-US"/>
              </w:rPr>
              <m:t>A</m:t>
            </m:r>
          </m:e>
          <m:sub>
            <m:r>
              <w:rPr>
                <w:rFonts w:ascii="Cambria Math" w:eastAsia="Calibri" w:hAnsi="Cambria Math"/>
              </w:rPr>
              <m:t>∥</m:t>
            </m:r>
          </m:sub>
        </m:sSub>
        <m:sSub>
          <m:sSubPr>
            <m:ctrlPr>
              <w:rPr>
                <w:rFonts w:ascii="Cambria Math" w:eastAsia="Calibri" w:hAnsi="Cambria Math"/>
                <w:i/>
                <w:lang w:val="en-US"/>
              </w:rPr>
            </m:ctrlPr>
          </m:sSubPr>
          <m:e>
            <m:r>
              <w:rPr>
                <w:rFonts w:ascii="Cambria Math" w:eastAsia="Calibri" w:hAnsi="Cambria Math"/>
                <w:lang w:val="en-US"/>
              </w:rPr>
              <m:t>S</m:t>
            </m:r>
          </m:e>
          <m:sub>
            <m:r>
              <w:rPr>
                <w:rFonts w:ascii="Cambria Math" w:eastAsia="Calibri" w:hAnsi="Cambria Math"/>
                <w:lang w:val="en-US"/>
              </w:rPr>
              <m:t>z</m:t>
            </m:r>
          </m:sub>
        </m:sSub>
        <m:sSub>
          <m:sSubPr>
            <m:ctrlPr>
              <w:rPr>
                <w:rFonts w:ascii="Cambria Math" w:eastAsia="Calibri" w:hAnsi="Cambria Math"/>
                <w:i/>
                <w:lang w:val="en-US"/>
              </w:rPr>
            </m:ctrlPr>
          </m:sSubPr>
          <m:e>
            <m:r>
              <w:rPr>
                <w:rFonts w:ascii="Cambria Math" w:eastAsia="Calibri" w:hAnsi="Cambria Math"/>
                <w:lang w:val="en-US"/>
              </w:rPr>
              <m:t>I</m:t>
            </m:r>
          </m:e>
          <m:sub>
            <m:r>
              <w:rPr>
                <w:rFonts w:ascii="Cambria Math" w:eastAsia="Calibri" w:hAnsi="Cambria Math"/>
                <w:lang w:val="en-US"/>
              </w:rPr>
              <m:t>z</m:t>
            </m:r>
          </m:sub>
        </m:sSub>
        <m:r>
          <w:rPr>
            <w:rFonts w:ascii="Cambria Math" w:eastAsia="Calibri" w:hAnsi="Cambria Math"/>
          </w:rPr>
          <m:t>+</m:t>
        </m:r>
        <m:sSub>
          <m:sSubPr>
            <m:ctrlPr>
              <w:rPr>
                <w:rFonts w:ascii="Cambria Math" w:eastAsia="Calibri" w:hAnsi="Cambria Math"/>
                <w:i/>
                <w:lang w:val="en-US"/>
              </w:rPr>
            </m:ctrlPr>
          </m:sSubPr>
          <m:e>
            <m:r>
              <w:rPr>
                <w:rFonts w:ascii="Cambria Math" w:eastAsia="Calibri" w:hAnsi="Cambria Math"/>
                <w:lang w:val="en-US"/>
              </w:rPr>
              <m:t>A</m:t>
            </m:r>
          </m:e>
          <m:sub>
            <m:r>
              <w:rPr>
                <w:rFonts w:ascii="Cambria Math" w:eastAsia="Calibri" w:hAnsi="Cambria Math"/>
              </w:rPr>
              <m:t>⊥</m:t>
            </m:r>
          </m:sub>
        </m:sSub>
        <m:d>
          <m:dPr>
            <m:ctrlPr>
              <w:rPr>
                <w:rFonts w:ascii="Cambria Math" w:eastAsia="Calibri" w:hAnsi="Cambria Math"/>
                <w:i/>
                <w:lang w:val="en-US"/>
              </w:rPr>
            </m:ctrlPr>
          </m:dPr>
          <m:e>
            <m:sSub>
              <m:sSubPr>
                <m:ctrlPr>
                  <w:rPr>
                    <w:rFonts w:ascii="Cambria Math" w:eastAsia="Calibri" w:hAnsi="Cambria Math"/>
                    <w:i/>
                    <w:lang w:val="en-US"/>
                  </w:rPr>
                </m:ctrlPr>
              </m:sSubPr>
              <m:e>
                <m:r>
                  <w:rPr>
                    <w:rFonts w:ascii="Cambria Math" w:eastAsia="Calibri" w:hAnsi="Cambria Math"/>
                    <w:lang w:val="en-US"/>
                  </w:rPr>
                  <m:t>S</m:t>
                </m:r>
              </m:e>
              <m:sub>
                <m:r>
                  <w:rPr>
                    <w:rFonts w:ascii="Cambria Math" w:eastAsia="Calibri" w:hAnsi="Cambria Math"/>
                    <w:lang w:val="en-US"/>
                  </w:rPr>
                  <m:t>x</m:t>
                </m:r>
              </m:sub>
            </m:sSub>
            <m:sSub>
              <m:sSubPr>
                <m:ctrlPr>
                  <w:rPr>
                    <w:rFonts w:ascii="Cambria Math" w:eastAsia="Calibri" w:hAnsi="Cambria Math"/>
                    <w:i/>
                    <w:lang w:val="en-US"/>
                  </w:rPr>
                </m:ctrlPr>
              </m:sSubPr>
              <m:e>
                <m:r>
                  <w:rPr>
                    <w:rFonts w:ascii="Cambria Math" w:eastAsia="Calibri" w:hAnsi="Cambria Math"/>
                    <w:lang w:val="en-US"/>
                  </w:rPr>
                  <m:t>I</m:t>
                </m:r>
              </m:e>
              <m:sub>
                <m:r>
                  <w:rPr>
                    <w:rFonts w:ascii="Cambria Math" w:eastAsia="Calibri" w:hAnsi="Cambria Math"/>
                    <w:lang w:val="en-US"/>
                  </w:rPr>
                  <m:t>x</m:t>
                </m:r>
              </m:sub>
            </m:sSub>
            <m:r>
              <w:rPr>
                <w:rFonts w:ascii="Cambria Math" w:eastAsia="Calibri" w:hAnsi="Cambria Math"/>
              </w:rPr>
              <m:t>+</m:t>
            </m:r>
            <m:sSub>
              <m:sSubPr>
                <m:ctrlPr>
                  <w:rPr>
                    <w:rFonts w:ascii="Cambria Math" w:eastAsia="Calibri" w:hAnsi="Cambria Math"/>
                    <w:i/>
                    <w:lang w:val="en-US"/>
                  </w:rPr>
                </m:ctrlPr>
              </m:sSubPr>
              <m:e>
                <m:r>
                  <w:rPr>
                    <w:rFonts w:ascii="Cambria Math" w:eastAsia="Calibri" w:hAnsi="Cambria Math"/>
                    <w:lang w:val="en-US"/>
                  </w:rPr>
                  <m:t>S</m:t>
                </m:r>
              </m:e>
              <m:sub>
                <m:r>
                  <w:rPr>
                    <w:rFonts w:ascii="Cambria Math" w:eastAsia="Calibri" w:hAnsi="Cambria Math"/>
                    <w:lang w:val="en-US"/>
                  </w:rPr>
                  <m:t>y</m:t>
                </m:r>
              </m:sub>
            </m:sSub>
            <m:sSub>
              <m:sSubPr>
                <m:ctrlPr>
                  <w:rPr>
                    <w:rFonts w:ascii="Cambria Math" w:eastAsia="Calibri" w:hAnsi="Cambria Math"/>
                    <w:i/>
                    <w:lang w:val="en-US"/>
                  </w:rPr>
                </m:ctrlPr>
              </m:sSubPr>
              <m:e>
                <m:r>
                  <w:rPr>
                    <w:rFonts w:ascii="Cambria Math" w:eastAsia="Calibri" w:hAnsi="Cambria Math"/>
                    <w:lang w:val="en-US"/>
                  </w:rPr>
                  <m:t>I</m:t>
                </m:r>
              </m:e>
              <m:sub>
                <m:r>
                  <w:rPr>
                    <w:rFonts w:ascii="Cambria Math" w:eastAsia="Calibri" w:hAnsi="Cambria Math"/>
                    <w:lang w:val="en-US"/>
                  </w:rPr>
                  <m:t>y</m:t>
                </m:r>
              </m:sub>
            </m:sSub>
          </m:e>
        </m:d>
      </m:oMath>
      <w:r w:rsidR="006041BA" w:rsidRPr="006041BA">
        <w:rPr>
          <w:rFonts w:eastAsia="Calibri"/>
        </w:rPr>
        <w:t xml:space="preserve">.             </w:t>
      </w:r>
      <w:r w:rsidR="006041BA" w:rsidRPr="00DC6458">
        <w:rPr>
          <w:rFonts w:eastAsia="Calibri"/>
        </w:rPr>
        <w:t>(1)</w:t>
      </w:r>
    </w:p>
    <w:p w:rsidR="00A905B5" w:rsidRDefault="00534C5E" w:rsidP="006041BA">
      <w:pPr>
        <w:spacing w:line="360" w:lineRule="auto"/>
        <w:ind w:firstLine="708"/>
        <w:jc w:val="both"/>
        <w:rPr>
          <w:noProof/>
          <w:lang w:eastAsia="ru-RU"/>
        </w:rPr>
      </w:pPr>
      <w:r>
        <w:t xml:space="preserve">В структуре порфирина выделяют четыре основных кольца пиррола, соединения между которыми играют роль ненасыщенные метиновые мостики </w:t>
      </w:r>
      <w:r w:rsidR="005F0AC8">
        <w:t>в соответствии с рисунком</w:t>
      </w:r>
      <w:r w:rsidR="00134621">
        <w:t xml:space="preserve"> 1</w:t>
      </w:r>
      <w:r w:rsidR="00A905B5">
        <w:t>, а</w:t>
      </w:r>
      <w:r>
        <w:t>.</w:t>
      </w:r>
      <w:r w:rsidR="00134621">
        <w:t xml:space="preserve"> </w:t>
      </w:r>
      <w:r w:rsidR="00A905B5">
        <w:t xml:space="preserve">Порфирины состоят из порфириновых молекул, которые различаются степенью цикличности связанного с порфинным ядром </w:t>
      </w:r>
      <w:r w:rsidR="00A905B5">
        <w:lastRenderedPageBreak/>
        <w:t xml:space="preserve">углеводородного обрамления и количеством алкильных атомов углерода в молекуле </w:t>
      </w:r>
      <w:r w:rsidR="005F0AC8">
        <w:t>в соответствии с рисунком 1, б</w:t>
      </w:r>
      <w:r w:rsidR="00A905B5">
        <w:t>.</w:t>
      </w:r>
    </w:p>
    <w:p w:rsidR="00134621" w:rsidRDefault="006A63C8" w:rsidP="005F0AC8">
      <w:pPr>
        <w:spacing w:line="360" w:lineRule="auto"/>
        <w:ind w:firstLine="709"/>
        <w:jc w:val="center"/>
        <w:rPr>
          <w:noProof/>
          <w:lang w:eastAsia="ru-RU"/>
        </w:rPr>
      </w:pPr>
      <w:r>
        <w:rPr>
          <w:noProof/>
          <w:lang w:eastAsia="ru-RU"/>
        </w:rPr>
        <w:drawing>
          <wp:inline distT="0" distB="0" distL="0" distR="0" wp14:anchorId="1C8CE5C2" wp14:editId="11975BD4">
            <wp:extent cx="3905250" cy="210282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4794" t="15684" r="36024" b="56369"/>
                    <a:stretch/>
                  </pic:blipFill>
                  <pic:spPr bwMode="auto">
                    <a:xfrm>
                      <a:off x="0" y="0"/>
                      <a:ext cx="3912757" cy="2106869"/>
                    </a:xfrm>
                    <a:prstGeom prst="rect">
                      <a:avLst/>
                    </a:prstGeom>
                    <a:ln>
                      <a:noFill/>
                    </a:ln>
                    <a:extLst>
                      <a:ext uri="{53640926-AAD7-44D8-BBD7-CCE9431645EC}">
                        <a14:shadowObscured xmlns:a14="http://schemas.microsoft.com/office/drawing/2010/main"/>
                      </a:ext>
                    </a:extLst>
                  </pic:spPr>
                </pic:pic>
              </a:graphicData>
            </a:graphic>
          </wp:inline>
        </w:drawing>
      </w:r>
    </w:p>
    <w:p w:rsidR="00134621" w:rsidRDefault="005F0AC8" w:rsidP="00DC6561">
      <w:pPr>
        <w:spacing w:line="240" w:lineRule="auto"/>
        <w:ind w:firstLine="709"/>
        <w:jc w:val="center"/>
      </w:pPr>
      <w:r>
        <w:t>Рисунок 1 -</w:t>
      </w:r>
      <w:r w:rsidR="00134621">
        <w:t xml:space="preserve"> Структурная формула порфирина: </w:t>
      </w:r>
      <w:r w:rsidR="00A905B5">
        <w:t xml:space="preserve">а - </w:t>
      </w:r>
      <w:r w:rsidR="00134621">
        <w:rPr>
          <w:lang w:val="en-US"/>
        </w:rPr>
        <w:t>I</w:t>
      </w:r>
      <w:r w:rsidR="00134621" w:rsidRPr="00134621">
        <w:t>-</w:t>
      </w:r>
      <w:r w:rsidR="00134621">
        <w:rPr>
          <w:lang w:val="en-US"/>
        </w:rPr>
        <w:t>IV</w:t>
      </w:r>
      <w:r w:rsidR="00134621" w:rsidRPr="00134621">
        <w:t xml:space="preserve"> </w:t>
      </w:r>
      <w:r w:rsidR="00134621">
        <w:t>пирольные кольца в ядре порфирина, 1-8 атомы ядра, α, β,</w:t>
      </w:r>
      <w:r w:rsidR="00A905B5">
        <w:t xml:space="preserve"> </w:t>
      </w:r>
      <w:r w:rsidR="00134621">
        <w:t>γ, δ атомы метиновых мостико</w:t>
      </w:r>
      <w:r w:rsidR="00A905B5">
        <w:t>в, соединяющих пирольные кольца</w:t>
      </w:r>
      <w:r w:rsidR="009B3C44">
        <w:t>; б – углеводородное обрамление</w:t>
      </w:r>
    </w:p>
    <w:p w:rsidR="00CA21F2" w:rsidRDefault="00CA21F2" w:rsidP="00135B7A">
      <w:pPr>
        <w:spacing w:line="360" w:lineRule="auto"/>
        <w:ind w:firstLine="709"/>
        <w:jc w:val="both"/>
      </w:pPr>
    </w:p>
    <w:p w:rsidR="00673F9D" w:rsidRDefault="00492AB9" w:rsidP="00135B7A">
      <w:pPr>
        <w:spacing w:line="360" w:lineRule="auto"/>
        <w:ind w:firstLine="709"/>
        <w:jc w:val="both"/>
      </w:pPr>
      <w:r>
        <w:t>Согласно некоторым</w:t>
      </w:r>
      <w:r w:rsidR="00D16D06">
        <w:t xml:space="preserve"> </w:t>
      </w:r>
      <w:r>
        <w:t>источникам, комплексы</w:t>
      </w:r>
      <w:r w:rsidR="00D16D06">
        <w:t xml:space="preserve"> металлопорфиринов</w:t>
      </w:r>
      <w:r>
        <w:t xml:space="preserve"> </w:t>
      </w:r>
      <w:r w:rsidR="00673F9D">
        <w:t xml:space="preserve">представляют </w:t>
      </w:r>
      <w:r w:rsidR="00D16D06">
        <w:t>от 30 до 80 процентов</w:t>
      </w:r>
      <w:r>
        <w:t xml:space="preserve"> от ванади</w:t>
      </w:r>
      <w:r w:rsidR="00673F9D">
        <w:t>й- и никельсодержащих структур. Другая</w:t>
      </w:r>
      <w:r>
        <w:t xml:space="preserve"> часть метал</w:t>
      </w:r>
      <w:r w:rsidR="00D16D06">
        <w:t>лосодержащих комплексов</w:t>
      </w:r>
      <w:r w:rsidR="00673F9D">
        <w:t xml:space="preserve"> в нефтедисперсных системах</w:t>
      </w:r>
      <w:r>
        <w:t xml:space="preserve"> </w:t>
      </w:r>
      <w:r w:rsidR="00673F9D">
        <w:t>присутствует</w:t>
      </w:r>
      <w:r>
        <w:t xml:space="preserve"> в виде </w:t>
      </w:r>
      <w:r w:rsidR="00D16D06">
        <w:t>хелатов с дифферентными</w:t>
      </w:r>
      <w:r w:rsidR="00673F9D">
        <w:t xml:space="preserve"> лигандами и солей органических кислот, которые относятся к группе металлосодержащих соединений</w:t>
      </w:r>
      <w:r>
        <w:t xml:space="preserve"> не</w:t>
      </w:r>
      <w:r w:rsidR="005F0AC8">
        <w:t xml:space="preserve">порфириновой структуры. Ванадиловые комплексы непорфириновой структуры представлены на </w:t>
      </w:r>
      <w:r w:rsidR="00673F9D">
        <w:t>рис</w:t>
      </w:r>
      <w:r w:rsidR="005F0AC8">
        <w:t>унке</w:t>
      </w:r>
      <w:r w:rsidR="00673F9D">
        <w:t xml:space="preserve"> 2</w:t>
      </w:r>
      <w:r>
        <w:t>.</w:t>
      </w:r>
      <w:r w:rsidR="00673F9D">
        <w:t xml:space="preserve"> [2]</w:t>
      </w:r>
    </w:p>
    <w:p w:rsidR="00500D85" w:rsidRDefault="00500D85" w:rsidP="00500D85">
      <w:pPr>
        <w:spacing w:line="360" w:lineRule="auto"/>
        <w:ind w:firstLine="709"/>
        <w:jc w:val="both"/>
      </w:pPr>
      <w:r>
        <w:t xml:space="preserve">Вместе с ванадилпорфириновым комплексом в спектре регистрируется одна интенсивная линия, обязанная наличию так называемого свободного радикала (СР) с </w:t>
      </w:r>
      <w:r>
        <w:rPr>
          <w:lang w:val="en-US"/>
        </w:rPr>
        <w:t>S</w:t>
      </w:r>
      <w:r w:rsidRPr="0045707F">
        <w:t xml:space="preserve">= </w:t>
      </w:r>
      <w:r>
        <w:t>½. Типичный спектр представлен на рисунке 2.2. Интенсивный пик в середине спектра (линия поглощения зашкалена) соответствует парамагнитным органическим соединениям – углерода, серы, кислорода, азота и др.</w:t>
      </w:r>
    </w:p>
    <w:p w:rsidR="00500D85" w:rsidRDefault="00500D85" w:rsidP="00135B7A">
      <w:pPr>
        <w:spacing w:line="360" w:lineRule="auto"/>
        <w:ind w:firstLine="709"/>
        <w:jc w:val="both"/>
      </w:pPr>
    </w:p>
    <w:p w:rsidR="00673F9D" w:rsidRDefault="00673F9D" w:rsidP="00A20709">
      <w:pPr>
        <w:spacing w:line="360" w:lineRule="auto"/>
        <w:ind w:firstLine="709"/>
        <w:jc w:val="center"/>
      </w:pPr>
      <w:r>
        <w:rPr>
          <w:noProof/>
          <w:lang w:eastAsia="ru-RU"/>
        </w:rPr>
        <w:lastRenderedPageBreak/>
        <w:drawing>
          <wp:inline distT="0" distB="0" distL="0" distR="0" wp14:anchorId="5CC099EC" wp14:editId="7F29307F">
            <wp:extent cx="1924050" cy="3371344"/>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330" t="20817" r="39551" b="22719"/>
                    <a:stretch/>
                  </pic:blipFill>
                  <pic:spPr bwMode="auto">
                    <a:xfrm>
                      <a:off x="0" y="0"/>
                      <a:ext cx="1926676" cy="3375945"/>
                    </a:xfrm>
                    <a:prstGeom prst="rect">
                      <a:avLst/>
                    </a:prstGeom>
                    <a:ln>
                      <a:noFill/>
                    </a:ln>
                    <a:extLst>
                      <a:ext uri="{53640926-AAD7-44D8-BBD7-CCE9431645EC}">
                        <a14:shadowObscured xmlns:a14="http://schemas.microsoft.com/office/drawing/2010/main"/>
                      </a:ext>
                    </a:extLst>
                  </pic:spPr>
                </pic:pic>
              </a:graphicData>
            </a:graphic>
          </wp:inline>
        </w:drawing>
      </w:r>
      <w:r w:rsidR="00A20709">
        <w:rPr>
          <w:noProof/>
          <w:lang w:eastAsia="ru-RU"/>
        </w:rPr>
        <w:drawing>
          <wp:inline distT="0" distB="0" distL="0" distR="0">
            <wp:extent cx="2705100" cy="24669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biLevel thresh="75000"/>
                      <a:extLst>
                        <a:ext uri="{28A0092B-C50C-407E-A947-70E740481C1C}">
                          <a14:useLocalDpi xmlns:a14="http://schemas.microsoft.com/office/drawing/2010/main" val="0"/>
                        </a:ext>
                      </a:extLst>
                    </a:blip>
                    <a:srcRect/>
                    <a:stretch>
                      <a:fillRect/>
                    </a:stretch>
                  </pic:blipFill>
                  <pic:spPr bwMode="auto">
                    <a:xfrm>
                      <a:off x="0" y="0"/>
                      <a:ext cx="2705100" cy="2466975"/>
                    </a:xfrm>
                    <a:prstGeom prst="rect">
                      <a:avLst/>
                    </a:prstGeom>
                    <a:noFill/>
                    <a:ln>
                      <a:noFill/>
                    </a:ln>
                  </pic:spPr>
                </pic:pic>
              </a:graphicData>
            </a:graphic>
          </wp:inline>
        </w:drawing>
      </w:r>
    </w:p>
    <w:p w:rsidR="00A905B5" w:rsidRDefault="005F0AC8" w:rsidP="005F0AC8">
      <w:pPr>
        <w:spacing w:line="360" w:lineRule="auto"/>
        <w:ind w:firstLine="709"/>
        <w:jc w:val="center"/>
      </w:pPr>
      <w:r>
        <w:t>Рисунок 2 -</w:t>
      </w:r>
      <w:r w:rsidR="00673F9D">
        <w:t xml:space="preserve"> Ванадиловые ком</w:t>
      </w:r>
      <w:r w:rsidR="009B3C44">
        <w:t>плексы непорфириновой структуры</w:t>
      </w:r>
    </w:p>
    <w:p w:rsidR="00500D85" w:rsidRPr="00134621" w:rsidRDefault="00500D85" w:rsidP="00135B7A">
      <w:pPr>
        <w:spacing w:line="360" w:lineRule="auto"/>
        <w:ind w:firstLine="709"/>
        <w:jc w:val="both"/>
      </w:pPr>
    </w:p>
    <w:p w:rsidR="00345B99" w:rsidRDefault="00345B99" w:rsidP="00345B99">
      <w:pPr>
        <w:spacing w:line="360" w:lineRule="auto"/>
        <w:ind w:firstLine="709"/>
        <w:jc w:val="center"/>
      </w:pPr>
      <w:r w:rsidRPr="00021869">
        <w:object w:dxaOrig="6735" w:dyaOrig="47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45pt;height:187.2pt" o:ole="">
            <v:imagedata r:id="rId10" o:title=""/>
          </v:shape>
          <o:OLEObject Type="Embed" ProgID="Origin50.Graph" ShapeID="_x0000_i1025" DrawAspect="Content" ObjectID="_1570895789" r:id="rId11"/>
        </w:object>
      </w:r>
    </w:p>
    <w:p w:rsidR="00345B99" w:rsidRDefault="005F0AC8" w:rsidP="00DC6561">
      <w:pPr>
        <w:autoSpaceDE w:val="0"/>
        <w:autoSpaceDN w:val="0"/>
        <w:adjustRightInd w:val="0"/>
        <w:spacing w:line="240" w:lineRule="auto"/>
        <w:ind w:firstLine="708"/>
        <w:jc w:val="center"/>
      </w:pPr>
      <w:r>
        <w:t>Рисунок 2.2 -</w:t>
      </w:r>
      <w:r w:rsidR="00345B99">
        <w:t xml:space="preserve"> </w:t>
      </w:r>
      <w:r w:rsidR="00345B99" w:rsidRPr="007D352C">
        <w:t>Спектр ЭПР образца тяжелой нефти в X-диапазоне при комнатной температуре</w:t>
      </w:r>
      <w:r w:rsidR="00345B99">
        <w:t xml:space="preserve">. Стрелкой показана линия, обусловленная сигналом ЭПР свободных радикалов </w:t>
      </w:r>
      <w:r w:rsidR="00345B99" w:rsidRPr="00BA44FE">
        <w:t>(</w:t>
      </w:r>
      <w:r w:rsidR="00345B99" w:rsidRPr="00BA44FE">
        <w:rPr>
          <w:lang w:val="en-US"/>
        </w:rPr>
        <w:t>FR</w:t>
      </w:r>
      <w:r w:rsidR="00345B99" w:rsidRPr="00BA44FE">
        <w:t xml:space="preserve"> – </w:t>
      </w:r>
      <w:r w:rsidR="00345B99" w:rsidRPr="00BA44FE">
        <w:rPr>
          <w:lang w:val="en-US"/>
        </w:rPr>
        <w:t>free</w:t>
      </w:r>
      <w:r w:rsidR="00345B99" w:rsidRPr="00BA44FE">
        <w:t xml:space="preserve"> </w:t>
      </w:r>
      <w:r w:rsidR="00345B99" w:rsidRPr="00BA44FE">
        <w:rPr>
          <w:lang w:val="en-US"/>
        </w:rPr>
        <w:t>radicals</w:t>
      </w:r>
      <w:r w:rsidR="00345B99" w:rsidRPr="00BA44FE">
        <w:t>)</w:t>
      </w:r>
    </w:p>
    <w:p w:rsidR="00345B99" w:rsidRDefault="00345B99" w:rsidP="00345B99">
      <w:pPr>
        <w:spacing w:line="360" w:lineRule="auto"/>
        <w:ind w:firstLine="709"/>
      </w:pPr>
    </w:p>
    <w:p w:rsidR="00B87B0D" w:rsidRDefault="00D5777D" w:rsidP="00322828">
      <w:pPr>
        <w:spacing w:line="360" w:lineRule="auto"/>
        <w:ind w:firstLine="709"/>
        <w:jc w:val="both"/>
      </w:pPr>
      <w:r>
        <w:t xml:space="preserve">СР обладает неспаренным электроном на внешней оболочке, стабилен и реакционноспособен, поскольку стремится отдать «лишний» электрон или заполнить оболочку недостающим элементом. </w:t>
      </w:r>
      <w:r w:rsidR="00632DAA">
        <w:t xml:space="preserve">У некоторых ионов металлов </w:t>
      </w:r>
      <w:r w:rsidR="00632DAA">
        <w:lastRenderedPageBreak/>
        <w:t xml:space="preserve">имеются неспаренные электроны на внутренних оболочках, и они также обладают парамагнитными свойствами, но к СР не относятся. </w:t>
      </w:r>
      <w:r w:rsidR="005E3643">
        <w:t xml:space="preserve">Обычно </w:t>
      </w:r>
      <w:r w:rsidR="005E3643">
        <w:rPr>
          <w:lang w:val="en-US"/>
        </w:rPr>
        <w:t>g</w:t>
      </w:r>
      <w:r w:rsidR="00D96119">
        <w:t>-фактор СР близок к 2.</w:t>
      </w:r>
      <w:r w:rsidR="005E3643">
        <w:t>0023, ширина линии 5-8 Гс.</w:t>
      </w:r>
      <w:r w:rsidR="00632DAA">
        <w:t xml:space="preserve"> </w:t>
      </w:r>
      <w:r w:rsidR="005E3643">
        <w:t xml:space="preserve">Электрон располагается на разорванной связи в боковой части углеродного кольца ароматических структур. Разрыв этих связей происходит в процессе температурного воздействия на связь С – Н во время образования углеродных колец. В результате образовываются новые связи С – С и происходит рост колец. </w:t>
      </w:r>
    </w:p>
    <w:p w:rsidR="00500D85" w:rsidRDefault="00500D85" w:rsidP="00322828">
      <w:pPr>
        <w:spacing w:line="360" w:lineRule="auto"/>
        <w:ind w:firstLine="709"/>
        <w:jc w:val="both"/>
      </w:pPr>
    </w:p>
    <w:p w:rsidR="00B87B0D" w:rsidRPr="00053FC0" w:rsidRDefault="00B87B0D" w:rsidP="00B76E59">
      <w:pPr>
        <w:pStyle w:val="a3"/>
        <w:numPr>
          <w:ilvl w:val="1"/>
          <w:numId w:val="13"/>
        </w:numPr>
        <w:spacing w:line="360" w:lineRule="auto"/>
        <w:rPr>
          <w:sz w:val="32"/>
        </w:rPr>
      </w:pPr>
      <w:r w:rsidRPr="00053FC0">
        <w:rPr>
          <w:sz w:val="32"/>
        </w:rPr>
        <w:t>Фракционный состав нефти</w:t>
      </w:r>
    </w:p>
    <w:p w:rsidR="00787781" w:rsidRDefault="00787781" w:rsidP="00787781">
      <w:pPr>
        <w:pStyle w:val="a3"/>
        <w:spacing w:line="360" w:lineRule="auto"/>
        <w:ind w:left="1429"/>
        <w:jc w:val="both"/>
      </w:pPr>
    </w:p>
    <w:p w:rsidR="00B87B0D" w:rsidRDefault="00B87B0D" w:rsidP="00135B7A">
      <w:pPr>
        <w:spacing w:line="360" w:lineRule="auto"/>
        <w:ind w:firstLine="709"/>
        <w:jc w:val="both"/>
      </w:pPr>
      <w:r>
        <w:t xml:space="preserve">Для изучения строения и свойств нефти </w:t>
      </w:r>
      <w:r w:rsidR="00B20138">
        <w:t>используется метод разделения её</w:t>
      </w:r>
      <w:r>
        <w:t xml:space="preserve"> на более простые составные части так называемые фракции. В зависимости от свойств компонентов, которые необходимо разделить, используются различные методы разделения. Как уже было сказано выше, каждый углеводород индивидуален по своей природе и обладает своей определ</w:t>
      </w:r>
      <w:r w:rsidR="00B20138">
        <w:t>ё</w:t>
      </w:r>
      <w:r>
        <w:t xml:space="preserve">нной температурой кипения и испарения, что естественно является основой для метода изучения нефтедисперных систем. </w:t>
      </w:r>
      <w:r w:rsidR="00352B02">
        <w:t>Нефть не имеет собственной температурой кипения</w:t>
      </w:r>
      <w:r w:rsidR="00B20138">
        <w:t xml:space="preserve">, так она является суммой компонентов, у каждой из которых своя индивидуальная температура кипения, испарения, своё давление насыщенных паров. </w:t>
      </w:r>
      <w:r>
        <w:t>С увеличени</w:t>
      </w:r>
      <w:r w:rsidR="00B20138">
        <w:t>ем температуры кипения</w:t>
      </w:r>
      <w:r>
        <w:t xml:space="preserve"> </w:t>
      </w:r>
      <w:r w:rsidR="00B20138">
        <w:t>или, что то</w:t>
      </w:r>
      <w:r w:rsidR="00352B02">
        <w:t xml:space="preserve"> </w:t>
      </w:r>
      <w:r w:rsidR="00B20138">
        <w:t xml:space="preserve">же самое, с уменьшением давления насыщенных паров </w:t>
      </w:r>
      <w:r>
        <w:t>н</w:t>
      </w:r>
      <w:r w:rsidR="00B20138">
        <w:t>ефтяны</w:t>
      </w:r>
      <w:r w:rsidR="00644426">
        <w:t>е составляющие отгоняются</w:t>
      </w:r>
      <w:r w:rsidR="00B20138">
        <w:t>. Данный процесс перегонки называется фракционированием или по-другому дистилляцией</w:t>
      </w:r>
      <w:r>
        <w:t>.</w:t>
      </w:r>
      <w:r w:rsidR="00BC5713">
        <w:t xml:space="preserve"> Каждая фракция характеризуется не какой-то определенной температурой кипения, а интервалом </w:t>
      </w:r>
      <w:r w:rsidR="00644426">
        <w:t xml:space="preserve">температур </w:t>
      </w:r>
      <w:r w:rsidR="00BC5713">
        <w:t xml:space="preserve">начала и конца кипения. </w:t>
      </w:r>
    </w:p>
    <w:p w:rsidR="00345B99" w:rsidRDefault="00BC5713" w:rsidP="00CA21F2">
      <w:pPr>
        <w:spacing w:line="360" w:lineRule="auto"/>
        <w:ind w:firstLine="709"/>
        <w:jc w:val="both"/>
      </w:pPr>
      <w:r>
        <w:t>Первичная перегонка нефти – разделения по фракциям при атмосферном давлении в ректификационных колоннах. В результате получается бензиновая, керосиновая, дизельная фракции и мазут.</w:t>
      </w:r>
      <w:r w:rsidR="00BC4E6B">
        <w:t xml:space="preserve"> Вторичная переработка подразумевает </w:t>
      </w:r>
      <w:r w:rsidR="00BC4E6B">
        <w:lastRenderedPageBreak/>
        <w:t>повышение качества полученных фракций для дальнейшего промышленного сбыта. В таблице 1 указаны фракции и их температурные интервалы кипения при атмосферной перегонке до 350°С и под вакуумом выше 350°С.</w:t>
      </w:r>
    </w:p>
    <w:p w:rsidR="00CA21F2" w:rsidRDefault="00CA21F2" w:rsidP="00CA21F2">
      <w:pPr>
        <w:spacing w:line="360" w:lineRule="auto"/>
        <w:ind w:firstLine="709"/>
        <w:jc w:val="both"/>
      </w:pPr>
    </w:p>
    <w:p w:rsidR="00BC4E6B" w:rsidRDefault="005F0AC8" w:rsidP="005F0AC8">
      <w:pPr>
        <w:spacing w:line="360" w:lineRule="auto"/>
        <w:jc w:val="both"/>
      </w:pPr>
      <w:r>
        <w:t xml:space="preserve">Таблица 1 - </w:t>
      </w:r>
      <w:r w:rsidR="00CA6ABD">
        <w:t>Нефтяные фракции и их соот</w:t>
      </w:r>
      <w:r>
        <w:t>ветствующие температуры кипения</w:t>
      </w:r>
    </w:p>
    <w:tbl>
      <w:tblPr>
        <w:tblStyle w:val="a4"/>
        <w:tblW w:w="0" w:type="auto"/>
        <w:tblLook w:val="04A0" w:firstRow="1" w:lastRow="0" w:firstColumn="1" w:lastColumn="0" w:noHBand="0" w:noVBand="1"/>
      </w:tblPr>
      <w:tblGrid>
        <w:gridCol w:w="3104"/>
        <w:gridCol w:w="3436"/>
        <w:gridCol w:w="2805"/>
      </w:tblGrid>
      <w:tr w:rsidR="00352B02" w:rsidTr="00352B02">
        <w:tc>
          <w:tcPr>
            <w:tcW w:w="3104" w:type="dxa"/>
            <w:vAlign w:val="center"/>
          </w:tcPr>
          <w:p w:rsidR="00352B02" w:rsidRDefault="00352B02" w:rsidP="00787781">
            <w:pPr>
              <w:spacing w:before="20" w:after="20"/>
              <w:jc w:val="both"/>
            </w:pPr>
            <w:r>
              <w:t>до 100°С</w:t>
            </w:r>
          </w:p>
        </w:tc>
        <w:tc>
          <w:tcPr>
            <w:tcW w:w="3436" w:type="dxa"/>
            <w:vAlign w:val="center"/>
          </w:tcPr>
          <w:p w:rsidR="00352B02" w:rsidRDefault="00352B02" w:rsidP="00787781">
            <w:pPr>
              <w:spacing w:before="20" w:after="20"/>
              <w:jc w:val="both"/>
            </w:pPr>
            <w:r>
              <w:t>петролейная фракция</w:t>
            </w:r>
          </w:p>
        </w:tc>
        <w:tc>
          <w:tcPr>
            <w:tcW w:w="2805" w:type="dxa"/>
            <w:vMerge w:val="restart"/>
            <w:vAlign w:val="center"/>
          </w:tcPr>
          <w:p w:rsidR="00352B02" w:rsidRDefault="00352B02" w:rsidP="00787781">
            <w:pPr>
              <w:spacing w:before="20" w:after="20"/>
              <w:jc w:val="both"/>
            </w:pPr>
            <w:r>
              <w:t>До 400°С — легкая фракция</w:t>
            </w:r>
          </w:p>
        </w:tc>
      </w:tr>
      <w:tr w:rsidR="00352B02" w:rsidTr="00352B02">
        <w:tc>
          <w:tcPr>
            <w:tcW w:w="3104" w:type="dxa"/>
            <w:vAlign w:val="center"/>
          </w:tcPr>
          <w:p w:rsidR="00352B02" w:rsidRDefault="00352B02" w:rsidP="00787781">
            <w:pPr>
              <w:spacing w:before="20" w:after="20"/>
              <w:jc w:val="both"/>
            </w:pPr>
            <w:r>
              <w:t>до 180°С</w:t>
            </w:r>
          </w:p>
        </w:tc>
        <w:tc>
          <w:tcPr>
            <w:tcW w:w="3436" w:type="dxa"/>
            <w:vAlign w:val="center"/>
          </w:tcPr>
          <w:p w:rsidR="00352B02" w:rsidRDefault="00352B02" w:rsidP="00787781">
            <w:pPr>
              <w:spacing w:before="20" w:after="20"/>
              <w:jc w:val="both"/>
            </w:pPr>
            <w:r>
              <w:t>бензиновая фракция</w:t>
            </w:r>
          </w:p>
        </w:tc>
        <w:tc>
          <w:tcPr>
            <w:tcW w:w="2805" w:type="dxa"/>
            <w:vMerge/>
            <w:vAlign w:val="center"/>
          </w:tcPr>
          <w:p w:rsidR="00352B02" w:rsidRDefault="00352B02" w:rsidP="00787781">
            <w:pPr>
              <w:spacing w:before="20" w:after="20"/>
              <w:jc w:val="both"/>
            </w:pPr>
          </w:p>
        </w:tc>
      </w:tr>
      <w:tr w:rsidR="00352B02" w:rsidTr="00352B02">
        <w:tc>
          <w:tcPr>
            <w:tcW w:w="3104" w:type="dxa"/>
            <w:vAlign w:val="center"/>
          </w:tcPr>
          <w:p w:rsidR="00352B02" w:rsidRDefault="00352B02" w:rsidP="00787781">
            <w:pPr>
              <w:spacing w:before="20" w:after="20"/>
              <w:jc w:val="both"/>
            </w:pPr>
            <w:r>
              <w:t>140-180°С</w:t>
            </w:r>
          </w:p>
        </w:tc>
        <w:tc>
          <w:tcPr>
            <w:tcW w:w="3436" w:type="dxa"/>
            <w:vAlign w:val="center"/>
          </w:tcPr>
          <w:p w:rsidR="00352B02" w:rsidRDefault="00352B02" w:rsidP="00787781">
            <w:pPr>
              <w:spacing w:before="20" w:after="20"/>
              <w:jc w:val="both"/>
            </w:pPr>
            <w:r>
              <w:t>лигроиновая фракция</w:t>
            </w:r>
          </w:p>
        </w:tc>
        <w:tc>
          <w:tcPr>
            <w:tcW w:w="2805" w:type="dxa"/>
            <w:vMerge/>
            <w:vAlign w:val="center"/>
          </w:tcPr>
          <w:p w:rsidR="00352B02" w:rsidRDefault="00352B02" w:rsidP="00787781">
            <w:pPr>
              <w:spacing w:before="20" w:after="20"/>
              <w:jc w:val="both"/>
            </w:pPr>
          </w:p>
        </w:tc>
      </w:tr>
      <w:tr w:rsidR="00352B02" w:rsidTr="00352B02">
        <w:tc>
          <w:tcPr>
            <w:tcW w:w="3104" w:type="dxa"/>
            <w:vAlign w:val="center"/>
          </w:tcPr>
          <w:p w:rsidR="00352B02" w:rsidRDefault="00352B02" w:rsidP="00787781">
            <w:pPr>
              <w:spacing w:before="20" w:after="20"/>
              <w:jc w:val="both"/>
            </w:pPr>
            <w:r>
              <w:t>140-220°С</w:t>
            </w:r>
          </w:p>
        </w:tc>
        <w:tc>
          <w:tcPr>
            <w:tcW w:w="3436" w:type="dxa"/>
            <w:vAlign w:val="center"/>
          </w:tcPr>
          <w:p w:rsidR="00352B02" w:rsidRDefault="00352B02" w:rsidP="00787781">
            <w:pPr>
              <w:spacing w:before="20" w:after="20"/>
              <w:jc w:val="both"/>
            </w:pPr>
            <w:r>
              <w:t>керосиновая фракция</w:t>
            </w:r>
          </w:p>
        </w:tc>
        <w:tc>
          <w:tcPr>
            <w:tcW w:w="2805" w:type="dxa"/>
            <w:vMerge/>
            <w:vAlign w:val="center"/>
          </w:tcPr>
          <w:p w:rsidR="00352B02" w:rsidRDefault="00352B02" w:rsidP="00787781">
            <w:pPr>
              <w:spacing w:before="20" w:after="20"/>
              <w:jc w:val="both"/>
            </w:pPr>
          </w:p>
        </w:tc>
      </w:tr>
      <w:tr w:rsidR="00352B02" w:rsidTr="00352B02">
        <w:tc>
          <w:tcPr>
            <w:tcW w:w="3104" w:type="dxa"/>
            <w:vAlign w:val="center"/>
          </w:tcPr>
          <w:p w:rsidR="00352B02" w:rsidRDefault="00352B02" w:rsidP="00787781">
            <w:pPr>
              <w:spacing w:before="20" w:after="20"/>
              <w:jc w:val="both"/>
            </w:pPr>
            <w:r>
              <w:t>220-350°С</w:t>
            </w:r>
          </w:p>
        </w:tc>
        <w:tc>
          <w:tcPr>
            <w:tcW w:w="3436" w:type="dxa"/>
            <w:vAlign w:val="center"/>
          </w:tcPr>
          <w:p w:rsidR="00352B02" w:rsidRDefault="00352B02" w:rsidP="00787781">
            <w:pPr>
              <w:spacing w:before="20" w:after="20"/>
              <w:jc w:val="both"/>
            </w:pPr>
            <w:r>
              <w:t>дизельная фракция</w:t>
            </w:r>
          </w:p>
        </w:tc>
        <w:tc>
          <w:tcPr>
            <w:tcW w:w="2805" w:type="dxa"/>
            <w:vMerge/>
            <w:vAlign w:val="center"/>
          </w:tcPr>
          <w:p w:rsidR="00352B02" w:rsidRDefault="00352B02" w:rsidP="00787781">
            <w:pPr>
              <w:spacing w:before="20" w:after="20"/>
              <w:jc w:val="both"/>
            </w:pPr>
          </w:p>
        </w:tc>
      </w:tr>
      <w:tr w:rsidR="00352B02" w:rsidTr="00352B02">
        <w:tc>
          <w:tcPr>
            <w:tcW w:w="3104" w:type="dxa"/>
            <w:vAlign w:val="center"/>
          </w:tcPr>
          <w:p w:rsidR="00352B02" w:rsidRDefault="00352B02" w:rsidP="00787781">
            <w:pPr>
              <w:spacing w:before="20" w:after="20"/>
              <w:jc w:val="both"/>
            </w:pPr>
            <w:r>
              <w:t>выше 350°С</w:t>
            </w:r>
          </w:p>
        </w:tc>
        <w:tc>
          <w:tcPr>
            <w:tcW w:w="3436" w:type="dxa"/>
            <w:vAlign w:val="center"/>
          </w:tcPr>
          <w:p w:rsidR="00352B02" w:rsidRDefault="00644426" w:rsidP="00787781">
            <w:pPr>
              <w:spacing w:before="20" w:after="20"/>
              <w:jc w:val="both"/>
            </w:pPr>
            <w:r>
              <w:t>М</w:t>
            </w:r>
            <w:r w:rsidR="00352B02">
              <w:t>азут</w:t>
            </w:r>
          </w:p>
        </w:tc>
        <w:tc>
          <w:tcPr>
            <w:tcW w:w="2805" w:type="dxa"/>
            <w:vMerge/>
            <w:vAlign w:val="center"/>
          </w:tcPr>
          <w:p w:rsidR="00352B02" w:rsidRDefault="00352B02" w:rsidP="00787781">
            <w:pPr>
              <w:spacing w:before="20" w:after="20"/>
              <w:jc w:val="both"/>
            </w:pPr>
          </w:p>
        </w:tc>
      </w:tr>
      <w:tr w:rsidR="00352B02" w:rsidTr="00352B02">
        <w:trPr>
          <w:trHeight w:val="480"/>
        </w:trPr>
        <w:tc>
          <w:tcPr>
            <w:tcW w:w="3104" w:type="dxa"/>
            <w:vMerge w:val="restart"/>
            <w:vAlign w:val="center"/>
          </w:tcPr>
          <w:p w:rsidR="00352B02" w:rsidRDefault="00352B02" w:rsidP="00787781">
            <w:pPr>
              <w:spacing w:before="20" w:after="20"/>
              <w:jc w:val="both"/>
            </w:pPr>
            <w:r>
              <w:t>350-500°С</w:t>
            </w:r>
          </w:p>
        </w:tc>
        <w:tc>
          <w:tcPr>
            <w:tcW w:w="3436" w:type="dxa"/>
            <w:vMerge w:val="restart"/>
            <w:vAlign w:val="center"/>
          </w:tcPr>
          <w:p w:rsidR="00352B02" w:rsidRDefault="00352B02" w:rsidP="00787781">
            <w:pPr>
              <w:spacing w:before="20" w:after="20"/>
              <w:jc w:val="both"/>
            </w:pPr>
            <w:r>
              <w:t>вакуумный газойль (дистиллят)</w:t>
            </w:r>
          </w:p>
        </w:tc>
        <w:tc>
          <w:tcPr>
            <w:tcW w:w="2805" w:type="dxa"/>
            <w:vAlign w:val="center"/>
          </w:tcPr>
          <w:p w:rsidR="00352B02" w:rsidRDefault="00352B02" w:rsidP="00787781">
            <w:pPr>
              <w:spacing w:before="20" w:after="20"/>
              <w:jc w:val="both"/>
            </w:pPr>
            <w:r>
              <w:t>400-450°С – средняя фракция</w:t>
            </w:r>
          </w:p>
        </w:tc>
      </w:tr>
      <w:tr w:rsidR="00352B02" w:rsidTr="00352B02">
        <w:trPr>
          <w:trHeight w:val="480"/>
        </w:trPr>
        <w:tc>
          <w:tcPr>
            <w:tcW w:w="3104" w:type="dxa"/>
            <w:vMerge/>
            <w:vAlign w:val="center"/>
          </w:tcPr>
          <w:p w:rsidR="00352B02" w:rsidRDefault="00352B02" w:rsidP="00787781">
            <w:pPr>
              <w:spacing w:before="20" w:after="20"/>
              <w:jc w:val="both"/>
            </w:pPr>
          </w:p>
        </w:tc>
        <w:tc>
          <w:tcPr>
            <w:tcW w:w="3436" w:type="dxa"/>
            <w:vMerge/>
            <w:vAlign w:val="center"/>
          </w:tcPr>
          <w:p w:rsidR="00352B02" w:rsidRDefault="00352B02" w:rsidP="00787781">
            <w:pPr>
              <w:spacing w:before="20" w:after="20"/>
              <w:jc w:val="both"/>
            </w:pPr>
          </w:p>
        </w:tc>
        <w:tc>
          <w:tcPr>
            <w:tcW w:w="2805" w:type="dxa"/>
            <w:vAlign w:val="center"/>
          </w:tcPr>
          <w:p w:rsidR="00352B02" w:rsidRDefault="00352B02" w:rsidP="00787781">
            <w:pPr>
              <w:spacing w:before="20" w:after="20"/>
              <w:jc w:val="both"/>
            </w:pPr>
            <w:r>
              <w:t>450-500°С – тяжелая фракция</w:t>
            </w:r>
          </w:p>
        </w:tc>
      </w:tr>
      <w:tr w:rsidR="00352B02" w:rsidTr="00352B02">
        <w:tc>
          <w:tcPr>
            <w:tcW w:w="3104" w:type="dxa"/>
            <w:vAlign w:val="center"/>
          </w:tcPr>
          <w:p w:rsidR="00352B02" w:rsidRDefault="00352B02" w:rsidP="00787781">
            <w:pPr>
              <w:spacing w:before="20" w:after="20"/>
              <w:jc w:val="both"/>
            </w:pPr>
            <w:r>
              <w:t>более 500°С</w:t>
            </w:r>
          </w:p>
        </w:tc>
        <w:tc>
          <w:tcPr>
            <w:tcW w:w="3436" w:type="dxa"/>
            <w:vAlign w:val="center"/>
          </w:tcPr>
          <w:p w:rsidR="00352B02" w:rsidRDefault="00352B02" w:rsidP="00787781">
            <w:pPr>
              <w:spacing w:before="20" w:after="20"/>
              <w:jc w:val="both"/>
            </w:pPr>
            <w:r>
              <w:t>вакуумный остаток</w:t>
            </w:r>
          </w:p>
        </w:tc>
        <w:tc>
          <w:tcPr>
            <w:tcW w:w="2805" w:type="dxa"/>
            <w:vAlign w:val="center"/>
          </w:tcPr>
          <w:p w:rsidR="00352B02" w:rsidRDefault="00352B02" w:rsidP="00787781">
            <w:pPr>
              <w:spacing w:before="20" w:after="20"/>
              <w:jc w:val="both"/>
            </w:pPr>
            <w:r>
              <w:t>более 500°С – гудрон</w:t>
            </w:r>
          </w:p>
        </w:tc>
      </w:tr>
    </w:tbl>
    <w:p w:rsidR="00BC4E6B" w:rsidRDefault="00BC4E6B" w:rsidP="00135B7A">
      <w:pPr>
        <w:spacing w:line="360" w:lineRule="auto"/>
        <w:ind w:firstLine="709"/>
        <w:jc w:val="both"/>
      </w:pPr>
    </w:p>
    <w:p w:rsidR="00352B02" w:rsidRPr="00B87B0D" w:rsidRDefault="00352B02" w:rsidP="00135B7A">
      <w:pPr>
        <w:spacing w:line="360" w:lineRule="auto"/>
        <w:ind w:firstLine="709"/>
        <w:jc w:val="both"/>
      </w:pPr>
      <w:r>
        <w:t xml:space="preserve">С увеличением фракции увеличивается ее вязкость и плотность, меняется цвет от светлого желтого до темного коричневого или даже черного. </w:t>
      </w:r>
    </w:p>
    <w:p w:rsidR="00644426" w:rsidRPr="00C62462" w:rsidRDefault="00644426" w:rsidP="00135B7A">
      <w:pPr>
        <w:spacing w:line="360" w:lineRule="auto"/>
        <w:ind w:firstLine="709"/>
        <w:jc w:val="both"/>
      </w:pPr>
      <w:r w:rsidRPr="00644426">
        <w:rPr>
          <w:b/>
        </w:rPr>
        <w:t>Петролейная фракция</w:t>
      </w:r>
      <w:r w:rsidR="002B351F">
        <w:rPr>
          <w:b/>
        </w:rPr>
        <w:t xml:space="preserve"> (ПФ). </w:t>
      </w:r>
      <w:r w:rsidR="002B351F">
        <w:t>В ПФ</w:t>
      </w:r>
      <w:r w:rsidR="002B351F" w:rsidRPr="002B351F">
        <w:t xml:space="preserve"> входят легкие пентаны и гексаны (жидкие углеводороды) и её можно получить из нефтяных газов и газоконденсата. Легкий петролейный эфир кипит при температуре от 40 до 70 </w:t>
      </w:r>
      <w:r w:rsidR="002B351F">
        <w:t>°С</w:t>
      </w:r>
      <w:r w:rsidR="002B351F" w:rsidRPr="002B351F">
        <w:t xml:space="preserve">, а тяжелый от 70 до 100 </w:t>
      </w:r>
      <w:r w:rsidR="002B351F">
        <w:t>°С</w:t>
      </w:r>
      <w:r w:rsidR="002B351F" w:rsidRPr="002B351F">
        <w:t>. Эта фракция выкипает быстрее всех, следовательно, мы получаем первую эту прозрачную фракцию. Плотность данной фракции колеблется в пределах 0,650-0,695 г/см</w:t>
      </w:r>
      <w:r w:rsidR="002B351F" w:rsidRPr="002B351F">
        <w:rPr>
          <w:vertAlign w:val="superscript"/>
        </w:rPr>
        <w:t>3</w:t>
      </w:r>
      <w:r w:rsidR="002B351F" w:rsidRPr="002B351F">
        <w:t>, она растворяет жиры, масла, смолы и различные углеводородные соединения, кроме того используется в растворении нефти и битумоидов. Из петролейного эфира получаются отличные виды топлива для различных горелок и зажигалок.</w:t>
      </w:r>
    </w:p>
    <w:p w:rsidR="00C62462" w:rsidRDefault="00C62462" w:rsidP="00135B7A">
      <w:pPr>
        <w:spacing w:line="360" w:lineRule="auto"/>
        <w:ind w:firstLine="709"/>
        <w:jc w:val="both"/>
      </w:pPr>
      <w:r w:rsidRPr="00C62462">
        <w:rPr>
          <w:b/>
        </w:rPr>
        <w:t>Бензиновая фракция</w:t>
      </w:r>
      <w:r w:rsidR="002B351F">
        <w:rPr>
          <w:b/>
        </w:rPr>
        <w:t xml:space="preserve"> (БФ)</w:t>
      </w:r>
      <w:r>
        <w:t xml:space="preserve">. </w:t>
      </w:r>
      <w:r w:rsidR="002B351F" w:rsidRPr="002B351F">
        <w:t>Это сложная смесь углеводородов (до С11), характеризующихся различным строением, где около 1/3 части углеводородных соединений выкипают до 125</w:t>
      </w:r>
      <w:r w:rsidR="002B351F">
        <w:t>°С</w:t>
      </w:r>
      <w:r w:rsidR="002B351F" w:rsidRPr="002B351F">
        <w:t>, а в интервале 125-150</w:t>
      </w:r>
      <w:r w:rsidR="002B351F">
        <w:t>°С</w:t>
      </w:r>
      <w:r w:rsidR="005F0AC8">
        <w:t xml:space="preserve"> — выкипают </w:t>
      </w:r>
      <w:r w:rsidR="002B351F" w:rsidRPr="002B351F">
        <w:lastRenderedPageBreak/>
        <w:t>оставшиеся 2/3. Фракция содержит в большом количестве ароматические и нафтеновые углеводороды, такие как толуол, метаксилол и  метилциклогексан, циклогексан, метилциклопента. Из бензиновой фракции получаются различные виды топлива для двигателей внутреннего сгорания. Одной из характеристик данной фракции является октановое число, чем оно больше от 0 до 100, тем лучше топливо. Далеко не всякий бензин является хорошим топливом. Как правило из сырой нефти можно получить БФ с октановым числом не более 60, т.е. топливо среднего качества.</w:t>
      </w:r>
    </w:p>
    <w:p w:rsidR="002B351F" w:rsidRDefault="00C62462" w:rsidP="00135B7A">
      <w:pPr>
        <w:spacing w:line="360" w:lineRule="auto"/>
        <w:ind w:firstLine="709"/>
        <w:jc w:val="both"/>
      </w:pPr>
      <w:r w:rsidRPr="00C62462">
        <w:rPr>
          <w:b/>
        </w:rPr>
        <w:t>Лигроиновая фракция</w:t>
      </w:r>
      <w:r w:rsidR="002B351F">
        <w:rPr>
          <w:b/>
        </w:rPr>
        <w:t xml:space="preserve"> (ЛФ)</w:t>
      </w:r>
      <w:r>
        <w:t xml:space="preserve"> (тяжелая нафта) – высокооктановая нефтяная фракция. </w:t>
      </w:r>
      <w:r w:rsidR="002B351F" w:rsidRPr="002B351F">
        <w:t>Это тоже смесь углеводородов, только более тяжелых, в сравнении с первыми двумя фракциями (состав С8 — С14). Количество ароматических углеводородов превышает в несколько раз бензиновую фракцию, а содержание нафтенов почти в З раза превышают количество парафинов. Плотность данной фракции колеблется в пределах 0,78—0,79 г/см</w:t>
      </w:r>
      <w:r w:rsidR="002B351F" w:rsidRPr="002B351F">
        <w:rPr>
          <w:vertAlign w:val="superscript"/>
        </w:rPr>
        <w:t>3</w:t>
      </w:r>
      <w:r w:rsidR="002B351F" w:rsidRPr="002B351F">
        <w:t>. Из ЛФ получаются различные виды реактивного, дизельного и моторного топлива, органических растворителей.</w:t>
      </w:r>
    </w:p>
    <w:p w:rsidR="00DE0CCE" w:rsidRDefault="00C2363F" w:rsidP="00135B7A">
      <w:pPr>
        <w:spacing w:line="360" w:lineRule="auto"/>
        <w:ind w:firstLine="709"/>
        <w:jc w:val="both"/>
      </w:pPr>
      <w:r w:rsidRPr="00C2363F">
        <w:rPr>
          <w:b/>
        </w:rPr>
        <w:t>Керосиновая фракция</w:t>
      </w:r>
      <w:r w:rsidR="00F22342">
        <w:rPr>
          <w:b/>
        </w:rPr>
        <w:t xml:space="preserve"> (КФ)</w:t>
      </w:r>
      <w:r>
        <w:t>. Плотность при комнатной температуре примерно 0,854 г/см</w:t>
      </w:r>
      <w:r w:rsidRPr="00C2363F">
        <w:rPr>
          <w:vertAlign w:val="superscript"/>
        </w:rPr>
        <w:t>3</w:t>
      </w:r>
      <w:r>
        <w:t xml:space="preserve">. Начинает кристаллизоваться при минус 60°С. В состав также входят сложные углеводороды, парафины, </w:t>
      </w:r>
      <w:r w:rsidR="00DE0CCE">
        <w:t xml:space="preserve">нафтены, кроме  того имеются </w:t>
      </w:r>
      <w:r>
        <w:t>бициклические — нафт</w:t>
      </w:r>
      <w:r w:rsidR="00DE0CCE">
        <w:t>еновые, ароматические и нафтено</w:t>
      </w:r>
      <w:r>
        <w:t xml:space="preserve">ароматические углеводороды. </w:t>
      </w:r>
      <w:r w:rsidR="00DE0CCE">
        <w:t xml:space="preserve">Данный вид топлива представляется высококачественным с температурной стабильностью и низкотемпературными свойствами из-за большого содержания изопарафинов и малого количества </w:t>
      </w:r>
      <w:r>
        <w:t xml:space="preserve">бициклических ароматических углеводородов. </w:t>
      </w:r>
      <w:r w:rsidR="00F22342">
        <w:t xml:space="preserve">КФ используется в качестве реактивного топлива, если температура кипения от 120 до 130, осветительного </w:t>
      </w:r>
      <w:r w:rsidR="0037270C">
        <w:t>керосина</w:t>
      </w:r>
      <w:r w:rsidR="00F22342">
        <w:t xml:space="preserve">, если температура кипения от 150 до 315, и растворителя красок при температуре кипения от 140 до 200 градусов Цельсия. </w:t>
      </w:r>
    </w:p>
    <w:p w:rsidR="0037270C" w:rsidRPr="00F22AAE" w:rsidRDefault="0037270C" w:rsidP="00135B7A">
      <w:pPr>
        <w:spacing w:line="360" w:lineRule="auto"/>
        <w:ind w:firstLine="709"/>
        <w:jc w:val="both"/>
      </w:pPr>
      <w:r w:rsidRPr="0037270C">
        <w:rPr>
          <w:b/>
        </w:rPr>
        <w:t>Дизельная фракция</w:t>
      </w:r>
      <w:r>
        <w:t xml:space="preserve"> </w:t>
      </w:r>
      <w:r w:rsidRPr="0037270C">
        <w:rPr>
          <w:b/>
        </w:rPr>
        <w:t>(ДФ)</w:t>
      </w:r>
      <w:r>
        <w:t>. Здесь концентрация ароматических углеводородов мала (до 25 %), также, как и парафино</w:t>
      </w:r>
      <w:r w:rsidR="00C02E1F">
        <w:t xml:space="preserve">в, чего не сказать про </w:t>
      </w:r>
      <w:r w:rsidR="00C02E1F">
        <w:lastRenderedPageBreak/>
        <w:t xml:space="preserve">нафтены. В этой фракции кроме того были найдены кислород- и азотсодержащие соединения. </w:t>
      </w:r>
      <w:r>
        <w:t xml:space="preserve">ДФ является производной для циклопентана и циклогексана. Температура застывания этой фракции довольно </w:t>
      </w:r>
      <w:r w:rsidR="00C02E1F">
        <w:t>высокая</w:t>
      </w:r>
      <w:r>
        <w:t xml:space="preserve"> минус 10-11°С</w:t>
      </w:r>
      <w:r w:rsidR="00C02E1F">
        <w:t xml:space="preserve"> из-за большого содержания алканов с нормальным строением.</w:t>
      </w:r>
      <w:r>
        <w:t xml:space="preserve"> </w:t>
      </w:r>
      <w:r w:rsidR="00C02E1F">
        <w:t xml:space="preserve">Для того, чтобы понизить температуру застывания до минус 60 градусов необходимо депарафинизировать ДФ с использованием карбамида. </w:t>
      </w:r>
    </w:p>
    <w:p w:rsidR="003D0E00" w:rsidRDefault="003D0E00" w:rsidP="00135B7A">
      <w:pPr>
        <w:spacing w:line="360" w:lineRule="auto"/>
        <w:ind w:firstLine="709"/>
        <w:jc w:val="both"/>
      </w:pPr>
      <w:r w:rsidRPr="003D0E00">
        <w:rPr>
          <w:b/>
        </w:rPr>
        <w:t>Мазут</w:t>
      </w:r>
      <w:r>
        <w:t xml:space="preserve">. Эта фракция представляет собой смесь, в которую входят углеводороды (с молекулярной массой от 400 до 1000), нефтяные смолы (с молекулярной массой 500—3000 и более), асфальтены, карбены, карбоиды и органические соединений, содержащие различные микроэлементы (V, Ni, Fe, Mg, Na, Ca, Ti, Hg, Zn и другие). Свойства мазута: </w:t>
      </w:r>
    </w:p>
    <w:p w:rsidR="003D0E00" w:rsidRDefault="003D0E00" w:rsidP="00135B7A">
      <w:pPr>
        <w:spacing w:line="360" w:lineRule="auto"/>
        <w:jc w:val="both"/>
      </w:pPr>
      <w:r>
        <w:t xml:space="preserve">- вязкость 8—80 мм²/с (при 100 °C), </w:t>
      </w:r>
    </w:p>
    <w:p w:rsidR="003D0E00" w:rsidRDefault="00D96119" w:rsidP="00135B7A">
      <w:pPr>
        <w:spacing w:line="360" w:lineRule="auto"/>
        <w:jc w:val="both"/>
      </w:pPr>
      <w:r>
        <w:t>- плотность 0.</w:t>
      </w:r>
      <w:r w:rsidR="003D0E00">
        <w:t xml:space="preserve">89—1 г/см³ (при 20 °C), </w:t>
      </w:r>
    </w:p>
    <w:p w:rsidR="003D0E00" w:rsidRDefault="003D0E00" w:rsidP="00135B7A">
      <w:pPr>
        <w:spacing w:line="360" w:lineRule="auto"/>
        <w:jc w:val="both"/>
      </w:pPr>
      <w:r>
        <w:t xml:space="preserve">- температура застывания 10—40°С, </w:t>
      </w:r>
    </w:p>
    <w:p w:rsidR="003D0E00" w:rsidRDefault="00D96119" w:rsidP="00135B7A">
      <w:pPr>
        <w:spacing w:line="360" w:lineRule="auto"/>
        <w:jc w:val="both"/>
      </w:pPr>
      <w:r>
        <w:t>- содержание серы 0.</w:t>
      </w:r>
      <w:r w:rsidR="003D0E00">
        <w:t>5—3</w:t>
      </w:r>
      <w:r>
        <w:t>.5 %, золы до 0.</w:t>
      </w:r>
      <w:r w:rsidR="003D0E00">
        <w:t xml:space="preserve">3 %. </w:t>
      </w:r>
    </w:p>
    <w:p w:rsidR="003D0E00" w:rsidRDefault="003D0E00" w:rsidP="00135B7A">
      <w:pPr>
        <w:spacing w:line="360" w:lineRule="auto"/>
        <w:jc w:val="both"/>
      </w:pPr>
      <w:r>
        <w:t xml:space="preserve">Температура кипения мазута достаточно велика, чтобы, достигнув этой температуры, произошло разрушение молекул. Поэтому перегонка при атмосферном давлении невозможна. В ситуации с вакуумом перегонка осуществляется при более низких температурах без разрушения молекул, в результате получают моторные топлива, масло, парафин и тяжелую фракцию гудрон. </w:t>
      </w:r>
    </w:p>
    <w:p w:rsidR="00326339" w:rsidRDefault="003D0E00" w:rsidP="00632262">
      <w:pPr>
        <w:spacing w:line="360" w:lineRule="auto"/>
        <w:ind w:firstLine="708"/>
        <w:jc w:val="both"/>
      </w:pPr>
      <w:r w:rsidRPr="003D0E00">
        <w:rPr>
          <w:b/>
        </w:rPr>
        <w:t>Гудрон</w:t>
      </w:r>
      <w:r>
        <w:t xml:space="preserve"> </w:t>
      </w:r>
      <w:r w:rsidR="00FF016F">
        <w:t>на выходе составляет от 10 до 45 % нефти, высоко</w:t>
      </w:r>
      <w:r>
        <w:t xml:space="preserve">вязкая жидкость или </w:t>
      </w:r>
      <w:r w:rsidR="00FF016F">
        <w:t>выступает в твердом асфальтоподобном</w:t>
      </w:r>
      <w:r>
        <w:t xml:space="preserve"> продукт</w:t>
      </w:r>
      <w:r w:rsidR="00FF016F">
        <w:t>е</w:t>
      </w:r>
      <w:r>
        <w:t xml:space="preserve"> черного цвета с блестящим изломом. </w:t>
      </w:r>
      <w:r w:rsidR="00FF016F">
        <w:t>Состоит из</w:t>
      </w:r>
      <w:r>
        <w:t xml:space="preserve"> парафиновы</w:t>
      </w:r>
      <w:r w:rsidR="00FF016F">
        <w:t>х, нафтеновых, ароматических углеводородов (45-95 %), асфальтено</w:t>
      </w:r>
      <w:r w:rsidR="00345B99">
        <w:t>в</w:t>
      </w:r>
      <w:r w:rsidR="00FF016F">
        <w:t xml:space="preserve"> (3</w:t>
      </w:r>
      <w:r w:rsidR="00D96119">
        <w:t>-</w:t>
      </w:r>
      <w:r w:rsidR="00FF016F">
        <w:t>17 %), нефтяных смол (2-38 %), металлов</w:t>
      </w:r>
      <w:r>
        <w:t xml:space="preserve">. </w:t>
      </w:r>
      <w:r w:rsidR="00D96119">
        <w:t>Плотность гудрона 0.95 – 1.</w:t>
      </w:r>
      <w:r w:rsidR="00FF016F">
        <w:t xml:space="preserve">03 г/см³, коксуемость 8-26 % по массе, температура плавления 12—55 °C. </w:t>
      </w:r>
      <w:r w:rsidR="00FF016F" w:rsidRPr="00FF016F">
        <w:t>[</w:t>
      </w:r>
      <w:r w:rsidR="00FF016F">
        <w:t>4</w:t>
      </w:r>
      <w:r w:rsidR="00FF016F" w:rsidRPr="00FF016F">
        <w:t>]</w:t>
      </w:r>
    </w:p>
    <w:p w:rsidR="00326339" w:rsidRPr="00053FC0" w:rsidRDefault="00326339" w:rsidP="00B76E59">
      <w:pPr>
        <w:pStyle w:val="a3"/>
        <w:numPr>
          <w:ilvl w:val="1"/>
          <w:numId w:val="13"/>
        </w:numPr>
        <w:spacing w:line="360" w:lineRule="auto"/>
        <w:rPr>
          <w:sz w:val="32"/>
        </w:rPr>
      </w:pPr>
      <w:r w:rsidRPr="00053FC0">
        <w:rPr>
          <w:sz w:val="32"/>
        </w:rPr>
        <w:lastRenderedPageBreak/>
        <w:t>Ширина и форма линии ЭПР</w:t>
      </w:r>
    </w:p>
    <w:p w:rsidR="00CA21F2" w:rsidRPr="00E93B3B" w:rsidRDefault="00CA21F2" w:rsidP="00CA21F2">
      <w:pPr>
        <w:pStyle w:val="a3"/>
        <w:spacing w:line="360" w:lineRule="auto"/>
        <w:ind w:left="1429"/>
        <w:jc w:val="both"/>
      </w:pPr>
    </w:p>
    <w:p w:rsidR="00326339" w:rsidRDefault="00326339" w:rsidP="00A02200">
      <w:pPr>
        <w:spacing w:line="360" w:lineRule="auto"/>
        <w:ind w:firstLine="709"/>
        <w:jc w:val="both"/>
      </w:pPr>
      <w:r>
        <w:t>Идеальный случай представляется так, что спиновая система не насыщенна и релаксационные процессы не наблюдаются. Все спины подвергаются одинаковым условиям магнитного поля и спектр ЭПР линейчатый. В общем понимании это означает, что каждая линия, соответствующая поглощению, бесконечно узкая. В жизни идеальных случаев не наблюдается и всегда есть некие отклонения, что привод</w:t>
      </w:r>
      <w:r w:rsidR="003E5B73">
        <w:t>ит</w:t>
      </w:r>
      <w:r>
        <w:t xml:space="preserve"> к конечной ширине линии. Уширение линии подверг</w:t>
      </w:r>
      <w:r w:rsidR="003E5B73">
        <w:t>ается анализу с помощью принципа</w:t>
      </w:r>
      <w:r>
        <w:t xml:space="preserve"> неопределенности Гейзенберга: </w:t>
      </w:r>
    </w:p>
    <w:p w:rsidR="00326339" w:rsidRPr="00BE6A2C" w:rsidRDefault="00326339" w:rsidP="00673F9D">
      <w:pPr>
        <w:spacing w:line="360" w:lineRule="auto"/>
        <w:ind w:firstLine="709"/>
      </w:pPr>
      <w:r>
        <w:t>∆Е*∆</w:t>
      </w:r>
      <w:r>
        <w:rPr>
          <w:lang w:val="en-US"/>
        </w:rPr>
        <w:t>t</w:t>
      </w:r>
      <w:r>
        <w:t xml:space="preserve"> ≈ </w:t>
      </w:r>
      <w:r>
        <w:rPr>
          <w:lang w:val="en-US"/>
        </w:rPr>
        <w:t>h</w:t>
      </w:r>
      <w:r w:rsidR="00B04A87" w:rsidRPr="00B04A87">
        <w:t>,</w:t>
      </w:r>
      <w:r w:rsidR="006041BA">
        <w:tab/>
      </w:r>
      <w:r w:rsidR="006041BA">
        <w:tab/>
      </w:r>
      <w:r w:rsidR="006041BA">
        <w:tab/>
      </w:r>
      <w:r w:rsidR="006041BA">
        <w:tab/>
      </w:r>
      <w:r w:rsidR="006041BA">
        <w:tab/>
      </w:r>
      <w:r w:rsidR="006041BA">
        <w:tab/>
      </w:r>
      <w:r w:rsidR="006041BA">
        <w:tab/>
      </w:r>
      <w:r w:rsidR="006041BA">
        <w:tab/>
      </w:r>
      <w:r w:rsidR="006041BA">
        <w:tab/>
      </w:r>
      <w:r w:rsidR="006041BA">
        <w:tab/>
        <w:t>(2</w:t>
      </w:r>
      <w:r w:rsidR="00B04A87">
        <w:t>)</w:t>
      </w:r>
    </w:p>
    <w:p w:rsidR="00B04A87" w:rsidRDefault="00B04A87" w:rsidP="00673F9D">
      <w:pPr>
        <w:spacing w:line="360" w:lineRule="auto"/>
        <w:ind w:firstLine="709"/>
      </w:pPr>
      <w:r>
        <w:t xml:space="preserve">где:    </w:t>
      </w:r>
      <w:r w:rsidR="00326339">
        <w:t>∆Е – расхождение энергетических уровней Зеемана Е</w:t>
      </w:r>
      <w:r w:rsidR="00326339" w:rsidRPr="00326339">
        <w:rPr>
          <w:vertAlign w:val="subscript"/>
        </w:rPr>
        <w:t>1</w:t>
      </w:r>
      <w:r w:rsidR="00326339">
        <w:t xml:space="preserve"> и Е</w:t>
      </w:r>
      <w:r w:rsidR="00326339" w:rsidRPr="00326339">
        <w:rPr>
          <w:vertAlign w:val="subscript"/>
        </w:rPr>
        <w:t>2</w:t>
      </w:r>
      <w:r>
        <w:t>;</w:t>
      </w:r>
    </w:p>
    <w:p w:rsidR="00B04A87" w:rsidRDefault="00326339" w:rsidP="00B04A87">
      <w:pPr>
        <w:spacing w:line="360" w:lineRule="auto"/>
        <w:ind w:left="708" w:firstLine="708"/>
      </w:pPr>
      <w:r>
        <w:t>∆</w:t>
      </w:r>
      <w:r>
        <w:rPr>
          <w:lang w:val="en-US"/>
        </w:rPr>
        <w:t>t</w:t>
      </w:r>
      <w:r>
        <w:t xml:space="preserve"> – время жизни спинового состояния.</w:t>
      </w:r>
      <w:r w:rsidR="009507AD">
        <w:t xml:space="preserve"> </w:t>
      </w:r>
    </w:p>
    <w:p w:rsidR="00326339" w:rsidRDefault="009507AD" w:rsidP="00B04A87">
      <w:pPr>
        <w:spacing w:line="360" w:lineRule="auto"/>
        <w:ind w:firstLine="708"/>
      </w:pPr>
      <w:r>
        <w:t>Получается ∆</w:t>
      </w:r>
      <w:r>
        <w:rPr>
          <w:lang w:val="en-US"/>
        </w:rPr>
        <w:t>t</w:t>
      </w:r>
      <w:r>
        <w:t xml:space="preserve"> определяет ширину линии спектра ЭПР. </w:t>
      </w:r>
    </w:p>
    <w:p w:rsidR="009507AD" w:rsidRPr="009507AD" w:rsidRDefault="009507AD" w:rsidP="00673F9D">
      <w:pPr>
        <w:spacing w:line="360" w:lineRule="auto"/>
        <w:ind w:firstLine="709"/>
        <w:rPr>
          <w:b/>
        </w:rPr>
      </w:pPr>
      <w:r>
        <w:t xml:space="preserve">∆ν ~  </w:t>
      </w:r>
      <m:oMath>
        <m:f>
          <m:fPr>
            <m:ctrlPr>
              <w:rPr>
                <w:rFonts w:ascii="Cambria Math" w:hAnsi="Cambria Math"/>
                <w:i/>
              </w:rPr>
            </m:ctrlPr>
          </m:fPr>
          <m:num>
            <m:r>
              <w:rPr>
                <w:rFonts w:ascii="Cambria Math" w:hAnsi="Cambria Math"/>
              </w:rPr>
              <m:t>1</m:t>
            </m:r>
          </m:num>
          <m:den>
            <m:r>
              <w:rPr>
                <w:rFonts w:ascii="Cambria Math" w:hAnsi="Cambria Math"/>
              </w:rPr>
              <m:t>Т1</m:t>
            </m:r>
          </m:den>
        </m:f>
      </m:oMath>
      <w:r>
        <w:t xml:space="preserve"> + </w:t>
      </w:r>
      <m:oMath>
        <m:f>
          <m:fPr>
            <m:ctrlPr>
              <w:rPr>
                <w:rFonts w:ascii="Cambria Math" w:hAnsi="Cambria Math"/>
                <w:i/>
              </w:rPr>
            </m:ctrlPr>
          </m:fPr>
          <m:num>
            <m:r>
              <w:rPr>
                <w:rFonts w:ascii="Cambria Math" w:hAnsi="Cambria Math"/>
              </w:rPr>
              <m:t>1</m:t>
            </m:r>
          </m:num>
          <m:den>
            <m:r>
              <w:rPr>
                <w:rFonts w:ascii="Cambria Math" w:hAnsi="Cambria Math"/>
              </w:rPr>
              <m:t>Т2</m:t>
            </m:r>
          </m:den>
        </m:f>
      </m:oMath>
      <w:r w:rsidR="006041BA">
        <w:rPr>
          <w:rFonts w:eastAsiaTheme="minorEastAsia"/>
        </w:rPr>
        <w:t xml:space="preserve">, </w:t>
      </w:r>
      <w:r w:rsidR="006041BA">
        <w:rPr>
          <w:rFonts w:eastAsiaTheme="minorEastAsia"/>
        </w:rPr>
        <w:tab/>
      </w:r>
      <w:r w:rsidR="006041BA">
        <w:rPr>
          <w:rFonts w:eastAsiaTheme="minorEastAsia"/>
        </w:rPr>
        <w:tab/>
      </w:r>
      <w:r w:rsidR="006041BA">
        <w:rPr>
          <w:rFonts w:eastAsiaTheme="minorEastAsia"/>
        </w:rPr>
        <w:tab/>
      </w:r>
      <w:r w:rsidR="006041BA">
        <w:rPr>
          <w:rFonts w:eastAsiaTheme="minorEastAsia"/>
        </w:rPr>
        <w:tab/>
      </w:r>
      <w:r w:rsidR="006041BA">
        <w:rPr>
          <w:rFonts w:eastAsiaTheme="minorEastAsia"/>
        </w:rPr>
        <w:tab/>
      </w:r>
      <w:r w:rsidR="006041BA">
        <w:rPr>
          <w:rFonts w:eastAsiaTheme="minorEastAsia"/>
        </w:rPr>
        <w:tab/>
      </w:r>
      <w:r w:rsidR="006041BA">
        <w:rPr>
          <w:rFonts w:eastAsiaTheme="minorEastAsia"/>
        </w:rPr>
        <w:tab/>
      </w:r>
      <w:r w:rsidR="006041BA">
        <w:rPr>
          <w:rFonts w:eastAsiaTheme="minorEastAsia"/>
        </w:rPr>
        <w:tab/>
      </w:r>
      <w:r w:rsidR="006041BA">
        <w:rPr>
          <w:rFonts w:eastAsiaTheme="minorEastAsia"/>
        </w:rPr>
        <w:tab/>
        <w:t>(3</w:t>
      </w:r>
      <w:r w:rsidR="00B04A87">
        <w:rPr>
          <w:rFonts w:eastAsiaTheme="minorEastAsia"/>
        </w:rPr>
        <w:t>)</w:t>
      </w:r>
    </w:p>
    <w:p w:rsidR="009507AD" w:rsidRPr="00DE0891" w:rsidRDefault="009507AD" w:rsidP="00A02200">
      <w:pPr>
        <w:spacing w:line="360" w:lineRule="auto"/>
        <w:ind w:firstLine="709"/>
        <w:jc w:val="both"/>
      </w:pPr>
      <w:r>
        <w:t xml:space="preserve">Наибольший вклад в уширение спектральной линии вносит механизм, которому соответствует наименьшее характеристическое время T1 или T2, он носит понятие эффективного релаксационного механизма. В растворах органические радикалы обладают соотношением T1 &gt;&gt; T2. </w:t>
      </w:r>
      <w:r w:rsidR="00045B13">
        <w:t>Возможна ситуация, когда сигнала ЭПР не видно из-за крайне коротких времен релаксаций, ширина спектральной линии устремляется в бесконечность.</w:t>
      </w:r>
      <w:r w:rsidR="00DE0891">
        <w:t xml:space="preserve"> </w:t>
      </w:r>
    </w:p>
    <w:p w:rsidR="001064D1" w:rsidRDefault="00045B13" w:rsidP="00A02200">
      <w:pPr>
        <w:spacing w:line="360" w:lineRule="auto"/>
        <w:ind w:firstLine="709"/>
        <w:jc w:val="both"/>
      </w:pPr>
      <w:r>
        <w:t>В качестве оценки механизма уширения линии используют значения полуширины ∆Н</w:t>
      </w:r>
      <w:r>
        <w:rPr>
          <w:vertAlign w:val="subscript"/>
        </w:rPr>
        <w:t>1/2</w:t>
      </w:r>
      <w:r>
        <w:t>, которое измеряется на половине высоты интенсивности линии поглощения, и ∆Н</w:t>
      </w:r>
      <w:r w:rsidRPr="00045B13">
        <w:rPr>
          <w:vertAlign w:val="subscript"/>
        </w:rPr>
        <w:t>рр</w:t>
      </w:r>
      <w:r>
        <w:t>, которое измеряется между максимум и минимум первой производной линии поглощения. В теории релаксации</w:t>
      </w:r>
      <w:r w:rsidR="00930BCB">
        <w:t xml:space="preserve"> описано два крайних случая, когда форма линии выражается через уравнение Гаусса</w:t>
      </w:r>
      <w:r w:rsidR="00D96119">
        <w:t xml:space="preserve"> </w:t>
      </w:r>
      <w:r w:rsidR="00930BCB">
        <w:t xml:space="preserve">или Лоренца. </w:t>
      </w:r>
      <w:r w:rsidR="001064D1">
        <w:t xml:space="preserve">Форму линии, уширенной спин-спиновым взаимодействием, </w:t>
      </w:r>
      <w:r w:rsidR="001064D1">
        <w:lastRenderedPageBreak/>
        <w:t>вычислить нелегко. Часто делают предположения о том, что линия имеет гауссову форму</w:t>
      </w:r>
    </w:p>
    <w:p w:rsidR="001064D1" w:rsidRPr="00B04A87" w:rsidRDefault="001064D1" w:rsidP="00673F9D">
      <w:pPr>
        <w:spacing w:line="360" w:lineRule="auto"/>
        <w:ind w:firstLine="709"/>
        <w:rPr>
          <w:rFonts w:eastAsiaTheme="minorEastAsia"/>
          <w:lang w:val="en-US"/>
        </w:rPr>
      </w:pPr>
      <w:r>
        <w:rPr>
          <w:lang w:val="en-US"/>
        </w:rPr>
        <w:t xml:space="preserve">f(H) = </w:t>
      </w:r>
      <m:oMath>
        <m:f>
          <m:fPr>
            <m:ctrlPr>
              <w:rPr>
                <w:rFonts w:ascii="Cambria Math" w:hAnsi="Cambria Math"/>
                <w:i/>
                <w:lang w:val="en-US"/>
              </w:rPr>
            </m:ctrlPr>
          </m:fPr>
          <m:num>
            <m:r>
              <w:rPr>
                <w:rFonts w:ascii="Cambria Math" w:hAnsi="Cambria Math"/>
                <w:lang w:val="en-US"/>
              </w:rPr>
              <m:t>1</m:t>
            </m:r>
          </m:num>
          <m:den>
            <m:sSup>
              <m:sSupPr>
                <m:ctrlPr>
                  <w:rPr>
                    <w:rFonts w:ascii="Cambria Math" w:hAnsi="Cambria Math"/>
                    <w:i/>
                    <w:lang w:val="en-US"/>
                  </w:rPr>
                </m:ctrlPr>
              </m:sSupPr>
              <m:e>
                <m:r>
                  <w:rPr>
                    <w:rFonts w:ascii="Cambria Math" w:hAnsi="Cambria Math"/>
                    <w:lang w:val="en-US"/>
                  </w:rPr>
                  <m:t>(2π&lt;</m:t>
                </m:r>
                <m:sSubSup>
                  <m:sSubSupPr>
                    <m:ctrlPr>
                      <w:rPr>
                        <w:rFonts w:ascii="Cambria Math" w:hAnsi="Cambria Math"/>
                        <w:i/>
                        <w:lang w:val="en-US"/>
                      </w:rPr>
                    </m:ctrlPr>
                  </m:sSubSupPr>
                  <m:e>
                    <m:r>
                      <w:rPr>
                        <w:rFonts w:ascii="Cambria Math" w:hAnsi="Cambria Math"/>
                        <w:lang w:val="en-US"/>
                      </w:rPr>
                      <m:t>H</m:t>
                    </m:r>
                  </m:e>
                  <m:sub>
                    <m:r>
                      <w:rPr>
                        <w:rFonts w:ascii="Cambria Math" w:hAnsi="Cambria Math"/>
                        <w:lang w:val="en-US"/>
                      </w:rPr>
                      <m:t>l</m:t>
                    </m:r>
                  </m:sub>
                  <m:sup>
                    <m:r>
                      <w:rPr>
                        <w:rFonts w:ascii="Cambria Math" w:hAnsi="Cambria Math"/>
                        <w:lang w:val="en-US"/>
                      </w:rPr>
                      <m:t>2</m:t>
                    </m:r>
                  </m:sup>
                </m:sSubSup>
                <m:r>
                  <w:rPr>
                    <w:rFonts w:ascii="Cambria Math" w:hAnsi="Cambria Math"/>
                    <w:lang w:val="en-US"/>
                  </w:rPr>
                  <m:t>&gt;)</m:t>
                </m:r>
              </m:e>
              <m:sup>
                <m:r>
                  <w:rPr>
                    <w:rFonts w:ascii="Cambria Math" w:hAnsi="Cambria Math"/>
                    <w:lang w:val="en-US"/>
                  </w:rPr>
                  <m:t>1/2</m:t>
                </m:r>
              </m:sup>
            </m:sSup>
          </m:den>
        </m:f>
        <m:r>
          <w:rPr>
            <w:rFonts w:ascii="Cambria Math" w:hAnsi="Cambria Math"/>
            <w:lang w:val="en-US"/>
          </w:rPr>
          <m:t>*</m:t>
        </m:r>
        <m:r>
          <m:rPr>
            <m:sty m:val="p"/>
          </m:rPr>
          <w:rPr>
            <w:rFonts w:ascii="Cambria Math" w:hAnsi="Cambria Math"/>
            <w:lang w:val="en-US"/>
          </w:rPr>
          <m:t>exp⁡</m:t>
        </m:r>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(H-</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0</m:t>
                    </m:r>
                  </m:sub>
                </m:sSub>
                <m:r>
                  <w:rPr>
                    <w:rFonts w:ascii="Cambria Math" w:hAnsi="Cambria Math"/>
                    <w:lang w:val="en-US"/>
                  </w:rPr>
                  <m:t>)</m:t>
                </m:r>
              </m:e>
              <m:sup>
                <m:r>
                  <w:rPr>
                    <w:rFonts w:ascii="Cambria Math" w:hAnsi="Cambria Math"/>
                    <w:lang w:val="en-US"/>
                  </w:rPr>
                  <m:t>2</m:t>
                </m:r>
              </m:sup>
            </m:sSup>
          </m:num>
          <m:den>
            <m:r>
              <w:rPr>
                <w:rFonts w:ascii="Cambria Math" w:hAnsi="Cambria Math"/>
                <w:lang w:val="en-US"/>
              </w:rPr>
              <m:t>2&lt;</m:t>
            </m:r>
            <m:sSubSup>
              <m:sSubSupPr>
                <m:ctrlPr>
                  <w:rPr>
                    <w:rFonts w:ascii="Cambria Math" w:hAnsi="Cambria Math"/>
                    <w:i/>
                    <w:lang w:val="en-US"/>
                  </w:rPr>
                </m:ctrlPr>
              </m:sSubSupPr>
              <m:e>
                <m:r>
                  <w:rPr>
                    <w:rFonts w:ascii="Cambria Math" w:hAnsi="Cambria Math"/>
                    <w:lang w:val="en-US"/>
                  </w:rPr>
                  <m:t>H</m:t>
                </m:r>
              </m:e>
              <m:sub>
                <m:r>
                  <w:rPr>
                    <w:rFonts w:ascii="Cambria Math" w:hAnsi="Cambria Math"/>
                    <w:lang w:val="en-US"/>
                  </w:rPr>
                  <m:t>l</m:t>
                </m:r>
              </m:sub>
              <m:sup>
                <m:r>
                  <w:rPr>
                    <w:rFonts w:ascii="Cambria Math" w:hAnsi="Cambria Math"/>
                    <w:lang w:val="en-US"/>
                  </w:rPr>
                  <m:t>2</m:t>
                </m:r>
              </m:sup>
            </m:sSubSup>
            <m:r>
              <w:rPr>
                <w:rFonts w:ascii="Cambria Math" w:hAnsi="Cambria Math"/>
                <w:lang w:val="en-US"/>
              </w:rPr>
              <m:t>&gt;</m:t>
            </m:r>
          </m:den>
        </m:f>
        <m:r>
          <w:rPr>
            <w:rFonts w:ascii="Cambria Math" w:hAnsi="Cambria Math"/>
            <w:lang w:val="en-US"/>
          </w:rPr>
          <m:t>}</m:t>
        </m:r>
      </m:oMath>
      <w:r w:rsidR="00386C92">
        <w:rPr>
          <w:rFonts w:eastAsiaTheme="minorEastAsia"/>
          <w:lang w:val="en-US"/>
        </w:rPr>
        <w:t>,</w:t>
      </w:r>
      <w:r w:rsidR="00B04A87">
        <w:rPr>
          <w:rFonts w:eastAsiaTheme="minorEastAsia"/>
          <w:lang w:val="en-US"/>
        </w:rPr>
        <w:tab/>
      </w:r>
      <w:r w:rsidR="00B04A87">
        <w:rPr>
          <w:rFonts w:eastAsiaTheme="minorEastAsia"/>
          <w:lang w:val="en-US"/>
        </w:rPr>
        <w:tab/>
      </w:r>
      <w:r w:rsidR="00B04A87">
        <w:rPr>
          <w:rFonts w:eastAsiaTheme="minorEastAsia"/>
          <w:lang w:val="en-US"/>
        </w:rPr>
        <w:tab/>
      </w:r>
      <w:r w:rsidR="00B04A87">
        <w:rPr>
          <w:rFonts w:eastAsiaTheme="minorEastAsia"/>
          <w:lang w:val="en-US"/>
        </w:rPr>
        <w:tab/>
      </w:r>
      <w:r w:rsidR="00B04A87">
        <w:rPr>
          <w:rFonts w:eastAsiaTheme="minorEastAsia"/>
          <w:lang w:val="en-US"/>
        </w:rPr>
        <w:tab/>
      </w:r>
      <w:r w:rsidR="00B04A87">
        <w:rPr>
          <w:rFonts w:eastAsiaTheme="minorEastAsia"/>
          <w:lang w:val="en-US"/>
        </w:rPr>
        <w:tab/>
      </w:r>
      <w:r w:rsidR="006041BA">
        <w:rPr>
          <w:rFonts w:eastAsiaTheme="minorEastAsia"/>
          <w:lang w:val="en-US"/>
        </w:rPr>
        <w:t>(4</w:t>
      </w:r>
      <w:r w:rsidR="00B04A87" w:rsidRPr="00B04A87">
        <w:rPr>
          <w:rFonts w:eastAsiaTheme="minorEastAsia"/>
          <w:lang w:val="en-US"/>
        </w:rPr>
        <w:t>)</w:t>
      </w:r>
    </w:p>
    <w:p w:rsidR="00B04A87" w:rsidRDefault="00386C92" w:rsidP="00673F9D">
      <w:pPr>
        <w:spacing w:line="360" w:lineRule="auto"/>
        <w:ind w:firstLine="709"/>
      </w:pPr>
      <w:r>
        <w:rPr>
          <w:rFonts w:eastAsiaTheme="minorEastAsia"/>
        </w:rPr>
        <w:t>где</w:t>
      </w:r>
      <w:r w:rsidR="00B04A87">
        <w:rPr>
          <w:rFonts w:eastAsiaTheme="minorEastAsia"/>
        </w:rPr>
        <w:t xml:space="preserve">:  </w:t>
      </w:r>
      <w:r>
        <w:rPr>
          <w:rFonts w:eastAsiaTheme="minorEastAsia"/>
        </w:rPr>
        <w:t xml:space="preserve"> </w:t>
      </w:r>
      <w:r>
        <w:rPr>
          <w:lang w:val="en-US"/>
        </w:rPr>
        <w:t>f</w:t>
      </w:r>
      <w:r w:rsidRPr="00386C92">
        <w:t>(</w:t>
      </w:r>
      <w:r>
        <w:rPr>
          <w:lang w:val="en-US"/>
        </w:rPr>
        <w:t>H</w:t>
      </w:r>
      <w:r w:rsidRPr="00386C92">
        <w:t>)</w:t>
      </w:r>
      <w:r>
        <w:t xml:space="preserve"> – интенсивность линии при напряженности поля Н; </w:t>
      </w:r>
    </w:p>
    <w:p w:rsidR="00B04A87" w:rsidRDefault="00386C92" w:rsidP="00B04A87">
      <w:pPr>
        <w:spacing w:line="360" w:lineRule="auto"/>
        <w:ind w:left="708" w:firstLine="709"/>
      </w:pPr>
      <w:r>
        <w:t>Н</w:t>
      </w:r>
      <w:r>
        <w:rPr>
          <w:vertAlign w:val="subscript"/>
        </w:rPr>
        <w:t>0</w:t>
      </w:r>
      <w:r>
        <w:t xml:space="preserve"> – напряженность поля в центре резонансной линии;</w:t>
      </w:r>
    </w:p>
    <w:p w:rsidR="00B04A87" w:rsidRDefault="00386C92" w:rsidP="00B04A87">
      <w:pPr>
        <w:spacing w:line="360" w:lineRule="auto"/>
        <w:ind w:left="708" w:firstLine="709"/>
        <w:rPr>
          <w:rFonts w:eastAsiaTheme="minorEastAsia"/>
        </w:rPr>
      </w:pPr>
      <w:r>
        <w:t xml:space="preserve"> </w:t>
      </w:r>
      <m:oMath>
        <m:r>
          <w:rPr>
            <w:rFonts w:ascii="Cambria Math" w:hAnsi="Cambria Math"/>
          </w:rPr>
          <m:t>&lt;</m:t>
        </m:r>
        <m:sSubSup>
          <m:sSubSupPr>
            <m:ctrlPr>
              <w:rPr>
                <w:rFonts w:ascii="Cambria Math" w:hAnsi="Cambria Math"/>
                <w:i/>
                <w:lang w:val="en-US"/>
              </w:rPr>
            </m:ctrlPr>
          </m:sSubSupPr>
          <m:e>
            <m:r>
              <w:rPr>
                <w:rFonts w:ascii="Cambria Math" w:hAnsi="Cambria Math"/>
                <w:lang w:val="en-US"/>
              </w:rPr>
              <m:t>H</m:t>
            </m:r>
          </m:e>
          <m:sub>
            <m:r>
              <w:rPr>
                <w:rFonts w:ascii="Cambria Math" w:hAnsi="Cambria Math"/>
                <w:lang w:val="en-US"/>
              </w:rPr>
              <m:t>l</m:t>
            </m:r>
          </m:sub>
          <m:sup>
            <m:r>
              <w:rPr>
                <w:rFonts w:ascii="Cambria Math" w:hAnsi="Cambria Math"/>
              </w:rPr>
              <m:t>2</m:t>
            </m:r>
          </m:sup>
        </m:sSubSup>
        <m:r>
          <w:rPr>
            <w:rFonts w:ascii="Cambria Math" w:hAnsi="Cambria Math"/>
          </w:rPr>
          <m:t>&gt;</m:t>
        </m:r>
      </m:oMath>
      <w:r>
        <w:rPr>
          <w:rFonts w:eastAsiaTheme="minorEastAsia"/>
        </w:rPr>
        <w:t xml:space="preserve"> - средний «второй момент» линии. </w:t>
      </w:r>
    </w:p>
    <w:p w:rsidR="00CA21F2" w:rsidRDefault="00E1424F" w:rsidP="00A02200">
      <w:pPr>
        <w:spacing w:line="360" w:lineRule="auto"/>
        <w:ind w:firstLine="708"/>
        <w:jc w:val="both"/>
        <w:rPr>
          <w:rFonts w:eastAsiaTheme="minorEastAsia"/>
        </w:rPr>
      </w:pPr>
      <w:r>
        <w:rPr>
          <w:rFonts w:eastAsiaTheme="minorEastAsia"/>
        </w:rPr>
        <w:t>Это предположение не всегда реализуется. Ширина линии может иметь сильную зависимость от ориентации самого кристалла, что приводит к ее изменению. Такая ситуация наблюдается в случае малости чис</w:t>
      </w:r>
      <w:r w:rsidR="003E5B73">
        <w:rPr>
          <w:rFonts w:eastAsiaTheme="minorEastAsia"/>
        </w:rPr>
        <w:t>ла ближайших соседних ионов</w:t>
      </w:r>
      <w:r>
        <w:rPr>
          <w:rFonts w:eastAsiaTheme="minorEastAsia"/>
        </w:rPr>
        <w:t>. К примеру,</w:t>
      </w:r>
      <w:r w:rsidR="00386C92">
        <w:rPr>
          <w:rFonts w:eastAsiaTheme="minorEastAsia"/>
        </w:rPr>
        <w:t xml:space="preserve"> два соседних иона </w:t>
      </w:r>
      <w:r>
        <w:rPr>
          <w:rFonts w:eastAsiaTheme="minorEastAsia"/>
        </w:rPr>
        <w:t>находятся на одной общей прямой с ионом</w:t>
      </w:r>
      <w:r w:rsidR="002C420B">
        <w:rPr>
          <w:rFonts w:eastAsiaTheme="minorEastAsia"/>
        </w:rPr>
        <w:t>,</w:t>
      </w:r>
      <w:r>
        <w:rPr>
          <w:rFonts w:eastAsiaTheme="minorEastAsia"/>
        </w:rPr>
        <w:t xml:space="preserve"> и они эквидистантны.</w:t>
      </w:r>
      <w:r w:rsidR="00386C92">
        <w:rPr>
          <w:rFonts w:eastAsiaTheme="minorEastAsia"/>
        </w:rPr>
        <w:t xml:space="preserve"> </w:t>
      </w:r>
      <w:r w:rsidR="003E5B73">
        <w:rPr>
          <w:rFonts w:eastAsiaTheme="minorEastAsia"/>
        </w:rPr>
        <w:t>Если линия неоднородно</w:t>
      </w:r>
      <w:r>
        <w:rPr>
          <w:rFonts w:eastAsiaTheme="minorEastAsia"/>
        </w:rPr>
        <w:t xml:space="preserve"> уширена, то есть является перекрывающейся линией узких «спиновых пакетов»</w:t>
      </w:r>
      <w:r w:rsidR="002C420B">
        <w:rPr>
          <w:rFonts w:eastAsiaTheme="minorEastAsia"/>
        </w:rPr>
        <w:t>, которые смещены от центра из-за взаимодействия, возможно появление разрешенной структуры. В случае, когда расстояние между соседними ионами в пар</w:t>
      </w:r>
      <w:r w:rsidR="00D96119">
        <w:rPr>
          <w:rFonts w:eastAsiaTheme="minorEastAsia"/>
        </w:rPr>
        <w:t>амагнитных соединениях меньше 0.</w:t>
      </w:r>
      <w:r w:rsidR="002C420B">
        <w:rPr>
          <w:rFonts w:eastAsiaTheme="minorEastAsia"/>
        </w:rPr>
        <w:t xml:space="preserve">5 нм, появляется помимо дипольного изотропное обменное взаимодействие. Рассмотрим, как оно влияет на изменение формы линии. Допустим наблюдается тождественность спинов, тогда второй момент  </w:t>
      </w:r>
      <m:oMath>
        <m:r>
          <w:rPr>
            <w:rFonts w:ascii="Cambria Math" w:hAnsi="Cambria Math"/>
          </w:rPr>
          <m:t>&lt;</m:t>
        </m:r>
        <m:sSubSup>
          <m:sSubSupPr>
            <m:ctrlPr>
              <w:rPr>
                <w:rFonts w:ascii="Cambria Math" w:hAnsi="Cambria Math"/>
                <w:i/>
                <w:lang w:val="en-US"/>
              </w:rPr>
            </m:ctrlPr>
          </m:sSubSupPr>
          <m:e>
            <m:r>
              <w:rPr>
                <w:rFonts w:ascii="Cambria Math" w:hAnsi="Cambria Math"/>
                <w:lang w:val="en-US"/>
              </w:rPr>
              <m:t>H</m:t>
            </m:r>
          </m:e>
          <m:sub>
            <m:r>
              <w:rPr>
                <w:rFonts w:ascii="Cambria Math" w:hAnsi="Cambria Math"/>
                <w:lang w:val="en-US"/>
              </w:rPr>
              <m:t>l</m:t>
            </m:r>
          </m:sub>
          <m:sup>
            <m:r>
              <w:rPr>
                <w:rFonts w:ascii="Cambria Math" w:hAnsi="Cambria Math"/>
              </w:rPr>
              <m:t>2</m:t>
            </m:r>
          </m:sup>
        </m:sSubSup>
        <m:r>
          <w:rPr>
            <w:rFonts w:ascii="Cambria Math" w:hAnsi="Cambria Math"/>
          </w:rPr>
          <m:t>&gt;</m:t>
        </m:r>
      </m:oMath>
      <w:r w:rsidR="002C420B">
        <w:rPr>
          <w:rFonts w:eastAsiaTheme="minorEastAsia"/>
        </w:rPr>
        <w:t xml:space="preserve"> остается неизменным, а форма линии претерпевает сужение в центре и расширение на крыльях. «Обменное сужение» - явление, которому присуще уменьшение ширины линии на </w:t>
      </w:r>
      <w:r w:rsidR="00147502">
        <w:rPr>
          <w:rFonts w:eastAsiaTheme="minorEastAsia"/>
        </w:rPr>
        <w:t>половине максимума интенсивности</w:t>
      </w:r>
      <w:r w:rsidR="002C420B">
        <w:rPr>
          <w:rFonts w:eastAsiaTheme="minorEastAsia"/>
        </w:rPr>
        <w:t>. В данном случае аппроксимируем линию лоренцевой формой</w:t>
      </w:r>
      <w:r w:rsidR="00147502">
        <w:rPr>
          <w:rFonts w:eastAsiaTheme="minorEastAsia"/>
        </w:rPr>
        <w:t xml:space="preserve"> </w:t>
      </w:r>
    </w:p>
    <w:p w:rsidR="00147502" w:rsidRPr="00147502" w:rsidRDefault="00147502" w:rsidP="00147502">
      <w:pPr>
        <w:spacing w:line="360" w:lineRule="auto"/>
        <w:ind w:firstLine="709"/>
        <w:rPr>
          <w:rFonts w:eastAsiaTheme="minorEastAsia"/>
        </w:rPr>
      </w:pPr>
      <w:r>
        <w:rPr>
          <w:lang w:val="en-US"/>
        </w:rPr>
        <w:t>f</w:t>
      </w:r>
      <w:r w:rsidRPr="00147502">
        <w:t>(</w:t>
      </w:r>
      <w:r>
        <w:rPr>
          <w:lang w:val="en-US"/>
        </w:rPr>
        <w:t>H</w:t>
      </w:r>
      <w:r w:rsidRPr="00147502">
        <w:t xml:space="preserve">) = </w:t>
      </w:r>
      <m:oMath>
        <m:f>
          <m:fPr>
            <m:ctrlPr>
              <w:rPr>
                <w:rFonts w:ascii="Cambria Math" w:hAnsi="Cambria Math"/>
                <w:i/>
                <w:lang w:val="en-US"/>
              </w:rPr>
            </m:ctrlPr>
          </m:fPr>
          <m:num>
            <m:r>
              <w:rPr>
                <w:rFonts w:ascii="Cambria Math" w:hAnsi="Cambria Math"/>
              </w:rPr>
              <m:t>1</m:t>
            </m:r>
          </m:num>
          <m:den>
            <m:r>
              <w:rPr>
                <w:rFonts w:ascii="Cambria Math" w:hAnsi="Cambria Math"/>
                <w:lang w:val="en-US"/>
              </w:rPr>
              <m:t>π</m:t>
            </m:r>
          </m:den>
        </m:f>
        <m:f>
          <m:fPr>
            <m:ctrlPr>
              <w:rPr>
                <w:rFonts w:ascii="Cambria Math" w:hAnsi="Cambria Math"/>
                <w:i/>
                <w:lang w:val="en-US"/>
              </w:rPr>
            </m:ctrlPr>
          </m:fPr>
          <m:num>
            <m:r>
              <w:rPr>
                <w:rFonts w:ascii="Cambria Math" w:hAnsi="Cambria Math"/>
              </w:rPr>
              <m:t>∆Н</m:t>
            </m:r>
          </m:num>
          <m:den>
            <m:r>
              <w:rPr>
                <w:rFonts w:ascii="Cambria Math" w:hAnsi="Cambria Math"/>
              </w:rPr>
              <m:t>(∆</m:t>
            </m:r>
            <m:sSup>
              <m:sSupPr>
                <m:ctrlPr>
                  <w:rPr>
                    <w:rFonts w:ascii="Cambria Math" w:hAnsi="Cambria Math"/>
                    <w:i/>
                    <w:lang w:val="en-US"/>
                  </w:rPr>
                </m:ctrlPr>
              </m:sSupPr>
              <m:e>
                <m:r>
                  <w:rPr>
                    <w:rFonts w:ascii="Cambria Math" w:hAnsi="Cambria Math"/>
                  </w:rPr>
                  <m:t>Н)</m:t>
                </m:r>
              </m:e>
              <m:sup>
                <m:r>
                  <w:rPr>
                    <w:rFonts w:ascii="Cambria Math" w:hAnsi="Cambria Math"/>
                  </w:rPr>
                  <m:t>2</m:t>
                </m:r>
              </m:sup>
            </m:sSup>
            <m:r>
              <w:rPr>
                <w:rFonts w:ascii="Cambria Math" w:hAnsi="Cambria Math"/>
              </w:rPr>
              <m:t xml:space="preserve">+ </m:t>
            </m:r>
            <m:sSup>
              <m:sSupPr>
                <m:ctrlPr>
                  <w:rPr>
                    <w:rFonts w:ascii="Cambria Math" w:hAnsi="Cambria Math"/>
                    <w:i/>
                    <w:lang w:val="en-US"/>
                  </w:rPr>
                </m:ctrlPr>
              </m:sSupPr>
              <m:e>
                <m:r>
                  <w:rPr>
                    <w:rFonts w:ascii="Cambria Math" w:hAnsi="Cambria Math"/>
                  </w:rPr>
                  <m:t>(Н-</m:t>
                </m:r>
                <m:sSub>
                  <m:sSubPr>
                    <m:ctrlPr>
                      <w:rPr>
                        <w:rFonts w:ascii="Cambria Math" w:hAnsi="Cambria Math"/>
                        <w:i/>
                        <w:lang w:val="en-US"/>
                      </w:rPr>
                    </m:ctrlPr>
                  </m:sSubPr>
                  <m:e>
                    <m:r>
                      <w:rPr>
                        <w:rFonts w:ascii="Cambria Math" w:hAnsi="Cambria Math"/>
                      </w:rPr>
                      <m:t>Н</m:t>
                    </m:r>
                  </m:e>
                  <m:sub>
                    <m:r>
                      <w:rPr>
                        <w:rFonts w:ascii="Cambria Math" w:hAnsi="Cambria Math"/>
                      </w:rPr>
                      <m:t>0</m:t>
                    </m:r>
                  </m:sub>
                </m:sSub>
                <m:r>
                  <w:rPr>
                    <w:rFonts w:ascii="Cambria Math" w:hAnsi="Cambria Math"/>
                  </w:rPr>
                  <m:t>)</m:t>
                </m:r>
              </m:e>
              <m:sup>
                <m:r>
                  <w:rPr>
                    <w:rFonts w:ascii="Cambria Math" w:hAnsi="Cambria Math"/>
                  </w:rPr>
                  <m:t>2</m:t>
                </m:r>
              </m:sup>
            </m:sSup>
          </m:den>
        </m:f>
      </m:oMath>
      <w:r w:rsidRPr="00147502">
        <w:rPr>
          <w:rFonts w:eastAsiaTheme="minorEastAsia"/>
        </w:rPr>
        <w:t>,</w:t>
      </w:r>
      <w:r w:rsidR="006041BA">
        <w:rPr>
          <w:rFonts w:eastAsiaTheme="minorEastAsia"/>
        </w:rPr>
        <w:tab/>
      </w:r>
      <w:r w:rsidR="006041BA">
        <w:rPr>
          <w:rFonts w:eastAsiaTheme="minorEastAsia"/>
        </w:rPr>
        <w:tab/>
      </w:r>
      <w:r w:rsidR="006041BA">
        <w:rPr>
          <w:rFonts w:eastAsiaTheme="minorEastAsia"/>
        </w:rPr>
        <w:tab/>
      </w:r>
      <w:r w:rsidR="006041BA">
        <w:rPr>
          <w:rFonts w:eastAsiaTheme="minorEastAsia"/>
        </w:rPr>
        <w:tab/>
      </w:r>
      <w:r w:rsidR="006041BA">
        <w:rPr>
          <w:rFonts w:eastAsiaTheme="minorEastAsia"/>
        </w:rPr>
        <w:tab/>
      </w:r>
      <w:r w:rsidR="006041BA">
        <w:rPr>
          <w:rFonts w:eastAsiaTheme="minorEastAsia"/>
        </w:rPr>
        <w:tab/>
      </w:r>
      <w:r w:rsidR="006041BA">
        <w:rPr>
          <w:rFonts w:eastAsiaTheme="minorEastAsia"/>
        </w:rPr>
        <w:tab/>
      </w:r>
      <w:r w:rsidR="006041BA">
        <w:rPr>
          <w:rFonts w:eastAsiaTheme="minorEastAsia"/>
        </w:rPr>
        <w:tab/>
        <w:t>(5</w:t>
      </w:r>
      <w:r w:rsidR="00B04A87">
        <w:rPr>
          <w:rFonts w:eastAsiaTheme="minorEastAsia"/>
        </w:rPr>
        <w:t>)</w:t>
      </w:r>
    </w:p>
    <w:p w:rsidR="00147502" w:rsidRDefault="00147502" w:rsidP="00673F9D">
      <w:pPr>
        <w:spacing w:line="360" w:lineRule="auto"/>
        <w:ind w:firstLine="709"/>
      </w:pPr>
      <w:r>
        <w:t xml:space="preserve">где ∆Н величина, определяемая как половина от полуширины линии поглощения. </w:t>
      </w:r>
    </w:p>
    <w:p w:rsidR="00730386" w:rsidRPr="00BE6A2C" w:rsidRDefault="00730386" w:rsidP="00A02200">
      <w:pPr>
        <w:spacing w:line="360" w:lineRule="auto"/>
        <w:ind w:firstLine="709"/>
        <w:jc w:val="both"/>
      </w:pPr>
      <w:r>
        <w:t xml:space="preserve">Андерсон и Вейсс детально рассмотрели влияние обменного взаимодействия на форму линии. Они </w:t>
      </w:r>
      <w:r w:rsidR="00DE0891">
        <w:t>пользовались</w:t>
      </w:r>
      <w:r>
        <w:t xml:space="preserve"> матем</w:t>
      </w:r>
      <w:r w:rsidR="00DE0891">
        <w:t>атической</w:t>
      </w:r>
      <w:r>
        <w:t xml:space="preserve"> модель</w:t>
      </w:r>
      <w:r w:rsidR="00DE0891">
        <w:t>ю</w:t>
      </w:r>
      <w:r>
        <w:t xml:space="preserve">, в </w:t>
      </w:r>
      <w:r>
        <w:lastRenderedPageBreak/>
        <w:t xml:space="preserve">которой предполагается, что дипольное взаимодействие создает гауссово распределение внутренних полей и, кроме того, эти поля беспорядочным образом меняются во времени. Эта теория предсказывает такую форму линии, что крылья ее спадают экспоненциально, как у гауссовой кривой, а центральная часть имеет лоренцеву форму. </w:t>
      </w:r>
      <w:r w:rsidRPr="00BE6A2C">
        <w:t>[5]</w:t>
      </w:r>
    </w:p>
    <w:p w:rsidR="00045B13" w:rsidRDefault="00E93B3B" w:rsidP="00A02200">
      <w:pPr>
        <w:spacing w:line="360" w:lineRule="auto"/>
        <w:ind w:firstLine="709"/>
        <w:jc w:val="both"/>
      </w:pPr>
      <w:r>
        <w:t xml:space="preserve">Для формы линии, выражающейся через уравнение Гаусса, свойственны резкий спад на краях и в центре большая ширина. </w:t>
      </w:r>
      <w:r w:rsidR="00E96DB0">
        <w:t>Для лоренцевой формы характерна</w:t>
      </w:r>
      <w:r>
        <w:t xml:space="preserve"> более узкая форма в центре и плавный спад на краях. </w:t>
      </w:r>
      <w:r w:rsidR="00930BCB">
        <w:t>Есть определенная взаимосвязь между ∆Н</w:t>
      </w:r>
      <w:r w:rsidR="00930BCB" w:rsidRPr="00045B13">
        <w:rPr>
          <w:vertAlign w:val="subscript"/>
        </w:rPr>
        <w:t>рр</w:t>
      </w:r>
      <w:r w:rsidR="00930BCB">
        <w:t xml:space="preserve"> и ∆Н</w:t>
      </w:r>
      <w:r w:rsidR="00930BCB">
        <w:rPr>
          <w:vertAlign w:val="subscript"/>
        </w:rPr>
        <w:t>1/2</w:t>
      </w:r>
      <w:r w:rsidR="00930BCB">
        <w:t xml:space="preserve"> для гауссовой и лоренцевой формы линии:</w:t>
      </w:r>
    </w:p>
    <w:p w:rsidR="00930BCB" w:rsidRPr="00930BCB" w:rsidRDefault="00930BCB" w:rsidP="00A02200">
      <w:pPr>
        <w:spacing w:line="360" w:lineRule="auto"/>
        <w:ind w:firstLine="709"/>
        <w:jc w:val="both"/>
      </w:pPr>
      <w:r>
        <w:t xml:space="preserve">Для лоренцевой формы: </w:t>
      </w:r>
      <w:r w:rsidRPr="00930BCB">
        <w:t xml:space="preserve">   </w:t>
      </w:r>
      <w:r>
        <w:t>∆Н</w:t>
      </w:r>
      <w:r w:rsidRPr="00045B13">
        <w:rPr>
          <w:vertAlign w:val="subscript"/>
        </w:rPr>
        <w:t>рр</w:t>
      </w:r>
      <w:r>
        <w:t xml:space="preserve"> = </w:t>
      </w:r>
      <m:oMath>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3</m:t>
                </m:r>
              </m:e>
            </m:rad>
          </m:den>
        </m:f>
      </m:oMath>
      <w:r>
        <w:t xml:space="preserve"> ∆Н</w:t>
      </w:r>
      <w:r>
        <w:rPr>
          <w:vertAlign w:val="subscript"/>
        </w:rPr>
        <w:t>1/2</w:t>
      </w:r>
      <w:r w:rsidRPr="00930BCB">
        <w:t xml:space="preserve"> </w:t>
      </w:r>
      <w:r w:rsidR="00145449" w:rsidRPr="00145449">
        <w:t xml:space="preserve"> </w:t>
      </w:r>
      <w:r w:rsidR="00145449">
        <w:t>→</w:t>
      </w:r>
      <w:r w:rsidR="00145449" w:rsidRPr="00145449">
        <w:t xml:space="preserve"> </w:t>
      </w:r>
      <w:r w:rsidR="00145449">
        <w:t>∆Н</w:t>
      </w:r>
      <w:r w:rsidR="00145449">
        <w:rPr>
          <w:vertAlign w:val="subscript"/>
        </w:rPr>
        <w:t>1/2</w:t>
      </w:r>
      <w:r w:rsidR="00145449" w:rsidRPr="00145449">
        <w:t>/</w:t>
      </w:r>
      <w:r w:rsidR="00145449">
        <w:t>∆Н</w:t>
      </w:r>
      <w:r w:rsidR="00145449" w:rsidRPr="00045B13">
        <w:rPr>
          <w:vertAlign w:val="subscript"/>
        </w:rPr>
        <w:t>рр</w:t>
      </w:r>
      <w:r w:rsidR="00145449">
        <w:t xml:space="preserve"> ≈</w:t>
      </w:r>
      <w:r w:rsidR="00145449" w:rsidRPr="00145449">
        <w:t xml:space="preserve"> </w:t>
      </w:r>
      <w:r w:rsidR="005C11A1">
        <w:t>1,73</w:t>
      </w:r>
      <w:r w:rsidR="006041BA">
        <w:tab/>
        <w:t xml:space="preserve">        (6</w:t>
      </w:r>
      <w:r w:rsidR="00B04A87">
        <w:t>)</w:t>
      </w:r>
    </w:p>
    <w:p w:rsidR="00930BCB" w:rsidRDefault="00B04A87" w:rsidP="00A02200">
      <w:pPr>
        <w:spacing w:line="360" w:lineRule="auto"/>
        <w:ind w:firstLine="709"/>
        <w:jc w:val="both"/>
      </w:pPr>
      <w:r>
        <w:t xml:space="preserve">Для гауссовой формы:  </w:t>
      </w:r>
      <w:r w:rsidR="00930BCB">
        <w:t>∆Н</w:t>
      </w:r>
      <w:r w:rsidR="00930BCB" w:rsidRPr="00045B13">
        <w:rPr>
          <w:vertAlign w:val="subscript"/>
        </w:rPr>
        <w:t>рр</w:t>
      </w:r>
      <w:r w:rsidR="00930BCB">
        <w:t xml:space="preserve"> </w:t>
      </w:r>
      <w:r w:rsidR="00145449" w:rsidRPr="00145449">
        <w:t>*</w:t>
      </w:r>
      <w:r w:rsidR="00930BCB">
        <w:t xml:space="preserve"> </w:t>
      </w:r>
      <m:oMath>
        <m:rad>
          <m:radPr>
            <m:degHide m:val="1"/>
            <m:ctrlPr>
              <w:rPr>
                <w:rFonts w:ascii="Cambria Math" w:hAnsi="Cambria Math"/>
                <w:i/>
              </w:rPr>
            </m:ctrlPr>
          </m:radPr>
          <m:deg/>
          <m:e>
            <m:r>
              <w:rPr>
                <w:rFonts w:ascii="Cambria Math" w:hAnsi="Cambria Math"/>
              </w:rPr>
              <m:t>2</m:t>
            </m:r>
            <m:r>
              <w:rPr>
                <w:rFonts w:ascii="Cambria Math" w:hAnsi="Cambria Math"/>
                <w:lang w:val="en-US"/>
              </w:rPr>
              <m:t>ln</m:t>
            </m:r>
            <m:r>
              <w:rPr>
                <w:rFonts w:ascii="Cambria Math" w:hAnsi="Cambria Math"/>
              </w:rPr>
              <m:t>2</m:t>
            </m:r>
          </m:e>
        </m:rad>
      </m:oMath>
      <w:r w:rsidR="00930BCB">
        <w:t xml:space="preserve"> </w:t>
      </w:r>
      <w:r w:rsidR="00145449" w:rsidRPr="00145449">
        <w:t xml:space="preserve"> = </w:t>
      </w:r>
      <w:r w:rsidR="00930BCB">
        <w:t>∆Н</w:t>
      </w:r>
      <w:r w:rsidR="00930BCB">
        <w:rPr>
          <w:vertAlign w:val="subscript"/>
        </w:rPr>
        <w:t>1/2</w:t>
      </w:r>
      <w:r w:rsidR="00930BCB" w:rsidRPr="00930BCB">
        <w:rPr>
          <w:vertAlign w:val="subscript"/>
        </w:rPr>
        <w:t xml:space="preserve"> </w:t>
      </w:r>
      <w:r w:rsidR="00145449" w:rsidRPr="00145449">
        <w:rPr>
          <w:vertAlign w:val="subscript"/>
        </w:rPr>
        <w:t xml:space="preserve">  </w:t>
      </w:r>
      <w:r w:rsidR="00145449">
        <w:t>→</w:t>
      </w:r>
      <w:r w:rsidR="00145449" w:rsidRPr="00145449">
        <w:t xml:space="preserve"> </w:t>
      </w:r>
      <w:r w:rsidR="00145449">
        <w:t>∆Н</w:t>
      </w:r>
      <w:r w:rsidR="00145449">
        <w:rPr>
          <w:vertAlign w:val="subscript"/>
        </w:rPr>
        <w:t>1/2</w:t>
      </w:r>
      <w:r w:rsidR="00145449" w:rsidRPr="00145449">
        <w:t>/</w:t>
      </w:r>
      <w:r w:rsidR="00145449">
        <w:t>∆Н</w:t>
      </w:r>
      <w:r w:rsidR="00145449" w:rsidRPr="00045B13">
        <w:rPr>
          <w:vertAlign w:val="subscript"/>
        </w:rPr>
        <w:t>рр</w:t>
      </w:r>
      <w:r w:rsidR="00145449">
        <w:t xml:space="preserve"> ≈</w:t>
      </w:r>
      <w:r w:rsidR="00145449" w:rsidRPr="00145449">
        <w:t xml:space="preserve"> </w:t>
      </w:r>
      <w:r w:rsidR="00145449">
        <w:t>1</w:t>
      </w:r>
      <w:r w:rsidR="005C11A1">
        <w:t>,</w:t>
      </w:r>
      <w:r w:rsidR="00145449">
        <w:t>18</w:t>
      </w:r>
      <w:r w:rsidR="006041BA">
        <w:t xml:space="preserve">       (7</w:t>
      </w:r>
      <w:r>
        <w:t>)</w:t>
      </w:r>
    </w:p>
    <w:p w:rsidR="00E93B3B" w:rsidRPr="00DE0891" w:rsidRDefault="00E93B3B" w:rsidP="00A02200">
      <w:pPr>
        <w:spacing w:line="360" w:lineRule="auto"/>
        <w:ind w:firstLine="709"/>
        <w:jc w:val="both"/>
      </w:pPr>
      <w:r>
        <w:t>Реальная форма линии на практике выражается в виде смеси га</w:t>
      </w:r>
      <w:r w:rsidR="00DE0891">
        <w:t>у</w:t>
      </w:r>
      <w:r>
        <w:t>ссовой и лоренцевой формы линии.</w:t>
      </w:r>
      <w:r w:rsidR="00730386" w:rsidRPr="00730386">
        <w:t xml:space="preserve"> [</w:t>
      </w:r>
      <w:r w:rsidR="00730386" w:rsidRPr="00DE0891">
        <w:t>6]</w:t>
      </w:r>
    </w:p>
    <w:p w:rsidR="00DE0891" w:rsidRDefault="00DE0891">
      <w:pPr>
        <w:rPr>
          <w:b/>
        </w:rPr>
      </w:pPr>
      <w:r>
        <w:rPr>
          <w:b/>
        </w:rPr>
        <w:br w:type="page"/>
      </w:r>
    </w:p>
    <w:p w:rsidR="001B2A47" w:rsidRPr="00053FC0" w:rsidRDefault="00B76E59" w:rsidP="00B76E59">
      <w:pPr>
        <w:pStyle w:val="a3"/>
        <w:numPr>
          <w:ilvl w:val="0"/>
          <w:numId w:val="13"/>
        </w:numPr>
        <w:spacing w:after="240" w:line="480" w:lineRule="auto"/>
        <w:ind w:left="1066" w:hanging="357"/>
        <w:jc w:val="center"/>
        <w:rPr>
          <w:sz w:val="32"/>
        </w:rPr>
      </w:pPr>
      <w:r w:rsidRPr="00053FC0">
        <w:rPr>
          <w:sz w:val="32"/>
        </w:rPr>
        <w:lastRenderedPageBreak/>
        <w:t>ЭКСПЕРИМЕНТАЛЬНАЯ ЧАСТЬ</w:t>
      </w:r>
    </w:p>
    <w:p w:rsidR="001B2A47" w:rsidRPr="00053FC0" w:rsidRDefault="00E06F27" w:rsidP="00B76E59">
      <w:pPr>
        <w:pStyle w:val="a3"/>
        <w:numPr>
          <w:ilvl w:val="1"/>
          <w:numId w:val="11"/>
        </w:numPr>
        <w:spacing w:before="240" w:line="360" w:lineRule="auto"/>
        <w:rPr>
          <w:sz w:val="32"/>
        </w:rPr>
      </w:pPr>
      <w:r w:rsidRPr="00053FC0">
        <w:rPr>
          <w:sz w:val="32"/>
        </w:rPr>
        <w:t>Спектрометр ЭПР</w:t>
      </w:r>
    </w:p>
    <w:p w:rsidR="00787781" w:rsidRPr="00FC7AAD" w:rsidRDefault="00787781" w:rsidP="00787781">
      <w:pPr>
        <w:pStyle w:val="a3"/>
        <w:spacing w:line="360" w:lineRule="auto"/>
        <w:ind w:left="1429"/>
      </w:pPr>
    </w:p>
    <w:p w:rsidR="00FC7AAD" w:rsidRPr="00FC7AAD" w:rsidRDefault="00FC7AAD" w:rsidP="00135B7A">
      <w:pPr>
        <w:tabs>
          <w:tab w:val="num" w:pos="360"/>
        </w:tabs>
        <w:spacing w:line="360" w:lineRule="auto"/>
        <w:ind w:firstLine="360"/>
        <w:jc w:val="both"/>
      </w:pPr>
      <w:r w:rsidRPr="00FC7AAD">
        <w:t xml:space="preserve">Прибор предназначен для регистрации поглощаемой мощности СВЧ - диапазона в образце во время изменения напряженности магнитного поля. </w:t>
      </w:r>
      <w:r w:rsidR="00135B7A" w:rsidRPr="00FC7AAD">
        <w:t>Краткие характеристики спектром</w:t>
      </w:r>
      <w:r w:rsidR="005F0AC8">
        <w:t>етра представлены в т</w:t>
      </w:r>
      <w:r w:rsidR="00DE0891">
        <w:t>аблице 2</w:t>
      </w:r>
      <w:r w:rsidR="005F0AC8">
        <w:t>.</w:t>
      </w:r>
      <w:r w:rsidR="00314842">
        <w:t xml:space="preserve"> </w:t>
      </w:r>
      <w:r w:rsidRPr="00FC7AAD">
        <w:t xml:space="preserve">Основой прибора являются: </w:t>
      </w:r>
    </w:p>
    <w:p w:rsidR="00FC7AAD" w:rsidRPr="00FC7AAD" w:rsidRDefault="00FC7AAD" w:rsidP="00FC7AAD">
      <w:pPr>
        <w:numPr>
          <w:ilvl w:val="0"/>
          <w:numId w:val="5"/>
        </w:numPr>
        <w:tabs>
          <w:tab w:val="clear" w:pos="720"/>
          <w:tab w:val="num" w:pos="360"/>
        </w:tabs>
        <w:spacing w:after="0" w:line="360" w:lineRule="auto"/>
        <w:ind w:left="0" w:firstLine="360"/>
        <w:jc w:val="both"/>
      </w:pPr>
      <w:r w:rsidRPr="00FC7AAD">
        <w:t xml:space="preserve">   электромагнитная система для создания стабильного магнитного поля, которое можно плавно изменять в требуемом диапазоне напряженностей; </w:t>
      </w:r>
    </w:p>
    <w:p w:rsidR="00135B7A" w:rsidRDefault="00FC7AAD" w:rsidP="00135B7A">
      <w:pPr>
        <w:numPr>
          <w:ilvl w:val="0"/>
          <w:numId w:val="5"/>
        </w:numPr>
        <w:tabs>
          <w:tab w:val="clear" w:pos="720"/>
          <w:tab w:val="num" w:pos="360"/>
        </w:tabs>
        <w:spacing w:after="0" w:line="360" w:lineRule="auto"/>
        <w:ind w:left="0" w:firstLine="360"/>
        <w:jc w:val="both"/>
      </w:pPr>
      <w:r w:rsidRPr="00FC7AAD">
        <w:t xml:space="preserve">  система, позволяющая подвести радиочастотное (СВЧ) излучение к образцу и зарегистрировать резонансное поглощение. </w:t>
      </w:r>
    </w:p>
    <w:p w:rsidR="00135B7A" w:rsidRDefault="00135B7A" w:rsidP="00135B7A">
      <w:pPr>
        <w:pStyle w:val="a3"/>
        <w:spacing w:line="360" w:lineRule="auto"/>
        <w:jc w:val="both"/>
      </w:pPr>
    </w:p>
    <w:p w:rsidR="00135B7A" w:rsidRPr="000F52AD" w:rsidRDefault="00135B7A" w:rsidP="005F0AC8">
      <w:pPr>
        <w:spacing w:line="360" w:lineRule="auto"/>
        <w:jc w:val="both"/>
      </w:pPr>
      <w:r w:rsidRPr="00FC7AAD">
        <w:t>Таблица 2</w:t>
      </w:r>
      <w:r w:rsidR="005F0AC8">
        <w:t xml:space="preserve"> - </w:t>
      </w:r>
      <w:r w:rsidRPr="00FC7AAD">
        <w:t>Характеристики спектрометра ЭПР ЮГИШ.415431.001</w:t>
      </w:r>
      <w:r w:rsidR="000F52AD" w:rsidRPr="000F52AD">
        <w:t xml:space="preserve">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7"/>
        <w:gridCol w:w="2834"/>
      </w:tblGrid>
      <w:tr w:rsidR="00135B7A" w:rsidRPr="00FC7AAD" w:rsidTr="00F22AAE">
        <w:trPr>
          <w:trHeight w:val="145"/>
          <w:jc w:val="center"/>
        </w:trPr>
        <w:tc>
          <w:tcPr>
            <w:tcW w:w="6487" w:type="dxa"/>
            <w:shd w:val="clear" w:color="auto" w:fill="auto"/>
            <w:vAlign w:val="center"/>
          </w:tcPr>
          <w:p w:rsidR="00135B7A" w:rsidRPr="00FC7AAD" w:rsidRDefault="00135B7A" w:rsidP="00787781">
            <w:pPr>
              <w:spacing w:before="20" w:after="20" w:line="240" w:lineRule="auto"/>
              <w:ind w:firstLine="584"/>
            </w:pPr>
            <w:r w:rsidRPr="00FC7AAD">
              <w:t>Тип спектрометра</w:t>
            </w:r>
          </w:p>
        </w:tc>
        <w:tc>
          <w:tcPr>
            <w:tcW w:w="2834" w:type="dxa"/>
            <w:shd w:val="clear" w:color="auto" w:fill="auto"/>
            <w:vAlign w:val="center"/>
          </w:tcPr>
          <w:p w:rsidR="00135B7A" w:rsidRPr="00FC7AAD" w:rsidRDefault="00135B7A" w:rsidP="00787781">
            <w:pPr>
              <w:spacing w:before="20" w:after="20" w:line="240" w:lineRule="auto"/>
              <w:ind w:left="334"/>
            </w:pPr>
            <w:r w:rsidRPr="00FC7AAD">
              <w:t>спектрометр Х-диапазона</w:t>
            </w:r>
          </w:p>
        </w:tc>
      </w:tr>
      <w:tr w:rsidR="00135B7A" w:rsidRPr="00FC7AAD" w:rsidTr="00F22AAE">
        <w:trPr>
          <w:trHeight w:val="77"/>
          <w:jc w:val="center"/>
        </w:trPr>
        <w:tc>
          <w:tcPr>
            <w:tcW w:w="6487" w:type="dxa"/>
            <w:shd w:val="clear" w:color="auto" w:fill="auto"/>
            <w:vAlign w:val="center"/>
          </w:tcPr>
          <w:p w:rsidR="00135B7A" w:rsidRPr="00FC7AAD" w:rsidRDefault="00135B7A" w:rsidP="00787781">
            <w:pPr>
              <w:spacing w:before="20" w:after="20" w:line="240" w:lineRule="auto"/>
              <w:ind w:firstLine="584"/>
            </w:pPr>
            <w:r w:rsidRPr="00FC7AAD">
              <w:t>Чувствительность, спин/0,1 мТл×Гц, не более</w:t>
            </w:r>
          </w:p>
        </w:tc>
        <w:tc>
          <w:tcPr>
            <w:tcW w:w="2834" w:type="dxa"/>
            <w:shd w:val="clear" w:color="auto" w:fill="auto"/>
            <w:vAlign w:val="center"/>
          </w:tcPr>
          <w:p w:rsidR="00135B7A" w:rsidRPr="006534B5" w:rsidRDefault="006534B5" w:rsidP="00787781">
            <w:pPr>
              <w:spacing w:before="20" w:after="20" w:line="240" w:lineRule="auto"/>
              <w:ind w:firstLine="334"/>
              <w:rPr>
                <w:vertAlign w:val="superscript"/>
              </w:rPr>
            </w:pPr>
            <w:r>
              <w:t>3*10</w:t>
            </w:r>
            <w:r>
              <w:rPr>
                <w:vertAlign w:val="superscript"/>
              </w:rPr>
              <w:t>12</w:t>
            </w:r>
          </w:p>
        </w:tc>
      </w:tr>
      <w:tr w:rsidR="00135B7A" w:rsidRPr="00FC7AAD" w:rsidTr="00F22AAE">
        <w:trPr>
          <w:trHeight w:val="77"/>
          <w:jc w:val="center"/>
        </w:trPr>
        <w:tc>
          <w:tcPr>
            <w:tcW w:w="6487" w:type="dxa"/>
            <w:shd w:val="clear" w:color="auto" w:fill="auto"/>
            <w:vAlign w:val="center"/>
          </w:tcPr>
          <w:p w:rsidR="00135B7A" w:rsidRPr="00FC7AAD" w:rsidRDefault="00135B7A" w:rsidP="00787781">
            <w:pPr>
              <w:spacing w:before="20" w:after="20" w:line="240" w:lineRule="auto"/>
              <w:ind w:firstLine="584"/>
            </w:pPr>
            <w:r w:rsidRPr="00FC7AAD">
              <w:t>Индукция постоянного магнитного поля, Тл</w:t>
            </w:r>
          </w:p>
        </w:tc>
        <w:tc>
          <w:tcPr>
            <w:tcW w:w="2834" w:type="dxa"/>
            <w:shd w:val="clear" w:color="auto" w:fill="auto"/>
            <w:vAlign w:val="center"/>
          </w:tcPr>
          <w:p w:rsidR="00135B7A" w:rsidRPr="00FC7AAD" w:rsidRDefault="00135B7A" w:rsidP="00787781">
            <w:pPr>
              <w:spacing w:before="20" w:after="20" w:line="240" w:lineRule="auto"/>
              <w:ind w:firstLine="334"/>
            </w:pPr>
            <w:r w:rsidRPr="00FC7AAD">
              <w:t>0,329</w:t>
            </w:r>
          </w:p>
        </w:tc>
      </w:tr>
      <w:tr w:rsidR="00135B7A" w:rsidRPr="00FC7AAD" w:rsidTr="00F22AAE">
        <w:trPr>
          <w:trHeight w:val="77"/>
          <w:jc w:val="center"/>
        </w:trPr>
        <w:tc>
          <w:tcPr>
            <w:tcW w:w="6487" w:type="dxa"/>
            <w:shd w:val="clear" w:color="auto" w:fill="auto"/>
            <w:vAlign w:val="center"/>
          </w:tcPr>
          <w:p w:rsidR="00135B7A" w:rsidRPr="00FC7AAD" w:rsidRDefault="00135B7A" w:rsidP="00787781">
            <w:pPr>
              <w:spacing w:before="20" w:after="20" w:line="240" w:lineRule="auto"/>
              <w:ind w:firstLine="584"/>
            </w:pPr>
            <w:r w:rsidRPr="00FC7AAD">
              <w:t>Частота модуляции магнитного поля, Гц</w:t>
            </w:r>
          </w:p>
        </w:tc>
        <w:tc>
          <w:tcPr>
            <w:tcW w:w="2834" w:type="dxa"/>
            <w:shd w:val="clear" w:color="auto" w:fill="auto"/>
            <w:vAlign w:val="center"/>
          </w:tcPr>
          <w:p w:rsidR="00135B7A" w:rsidRPr="00FC7AAD" w:rsidRDefault="00135B7A" w:rsidP="00787781">
            <w:pPr>
              <w:spacing w:before="20" w:after="20" w:line="240" w:lineRule="auto"/>
              <w:ind w:firstLine="334"/>
            </w:pPr>
            <w:r w:rsidRPr="00FC7AAD">
              <w:t>0 ÷ 12000</w:t>
            </w:r>
          </w:p>
        </w:tc>
      </w:tr>
      <w:tr w:rsidR="00135B7A" w:rsidRPr="00FC7AAD" w:rsidTr="00F22AAE">
        <w:trPr>
          <w:trHeight w:val="77"/>
          <w:jc w:val="center"/>
        </w:trPr>
        <w:tc>
          <w:tcPr>
            <w:tcW w:w="6487" w:type="dxa"/>
            <w:shd w:val="clear" w:color="auto" w:fill="auto"/>
            <w:vAlign w:val="center"/>
          </w:tcPr>
          <w:p w:rsidR="00135B7A" w:rsidRPr="00FC7AAD" w:rsidRDefault="00135B7A" w:rsidP="00787781">
            <w:pPr>
              <w:spacing w:before="20" w:after="20" w:line="240" w:lineRule="auto"/>
              <w:ind w:firstLine="584"/>
            </w:pPr>
            <w:r w:rsidRPr="00FC7AAD">
              <w:t>Габариты размеры (Д×Ш×В), не более, мм</w:t>
            </w:r>
          </w:p>
        </w:tc>
        <w:tc>
          <w:tcPr>
            <w:tcW w:w="2834" w:type="dxa"/>
            <w:shd w:val="clear" w:color="auto" w:fill="auto"/>
            <w:vAlign w:val="center"/>
          </w:tcPr>
          <w:p w:rsidR="00135B7A" w:rsidRPr="00FC7AAD" w:rsidRDefault="00135B7A" w:rsidP="00787781">
            <w:pPr>
              <w:spacing w:before="20" w:after="20" w:line="240" w:lineRule="auto"/>
              <w:ind w:firstLine="334"/>
            </w:pPr>
            <w:r w:rsidRPr="00FC7AAD">
              <w:t>340×320×260</w:t>
            </w:r>
          </w:p>
        </w:tc>
      </w:tr>
      <w:tr w:rsidR="00135B7A" w:rsidRPr="00FC7AAD" w:rsidTr="00F22AAE">
        <w:trPr>
          <w:trHeight w:val="77"/>
          <w:jc w:val="center"/>
        </w:trPr>
        <w:tc>
          <w:tcPr>
            <w:tcW w:w="6487" w:type="dxa"/>
            <w:shd w:val="clear" w:color="auto" w:fill="auto"/>
            <w:vAlign w:val="center"/>
          </w:tcPr>
          <w:p w:rsidR="00135B7A" w:rsidRPr="00FC7AAD" w:rsidRDefault="00135B7A" w:rsidP="00787781">
            <w:pPr>
              <w:spacing w:before="20" w:after="20" w:line="240" w:lineRule="auto"/>
              <w:ind w:firstLine="584"/>
            </w:pPr>
            <w:r w:rsidRPr="00FC7AAD">
              <w:t>Величина индукции, Тл</w:t>
            </w:r>
          </w:p>
        </w:tc>
        <w:tc>
          <w:tcPr>
            <w:tcW w:w="2834" w:type="dxa"/>
            <w:shd w:val="clear" w:color="auto" w:fill="auto"/>
            <w:vAlign w:val="center"/>
          </w:tcPr>
          <w:p w:rsidR="00135B7A" w:rsidRPr="00FC7AAD" w:rsidRDefault="00135B7A" w:rsidP="00787781">
            <w:pPr>
              <w:spacing w:before="20" w:after="20" w:line="240" w:lineRule="auto"/>
              <w:ind w:firstLine="334"/>
            </w:pPr>
            <w:r w:rsidRPr="00FC7AAD">
              <w:t>0,329 ± 0,002</w:t>
            </w:r>
          </w:p>
        </w:tc>
      </w:tr>
      <w:tr w:rsidR="00135B7A" w:rsidRPr="00FC7AAD" w:rsidTr="00F22AAE">
        <w:trPr>
          <w:trHeight w:val="77"/>
          <w:jc w:val="center"/>
        </w:trPr>
        <w:tc>
          <w:tcPr>
            <w:tcW w:w="6487" w:type="dxa"/>
            <w:shd w:val="clear" w:color="auto" w:fill="auto"/>
            <w:vAlign w:val="center"/>
          </w:tcPr>
          <w:p w:rsidR="00135B7A" w:rsidRPr="00FC7AAD" w:rsidRDefault="00135B7A" w:rsidP="00787781">
            <w:pPr>
              <w:spacing w:before="20" w:after="20" w:line="240" w:lineRule="auto"/>
              <w:ind w:firstLine="584"/>
            </w:pPr>
            <w:r w:rsidRPr="00FC7AAD">
              <w:t>Масса системы, кг, не более</w:t>
            </w:r>
          </w:p>
        </w:tc>
        <w:tc>
          <w:tcPr>
            <w:tcW w:w="2834" w:type="dxa"/>
            <w:shd w:val="clear" w:color="auto" w:fill="auto"/>
            <w:vAlign w:val="center"/>
          </w:tcPr>
          <w:p w:rsidR="00135B7A" w:rsidRPr="00FC7AAD" w:rsidRDefault="00135B7A" w:rsidP="00787781">
            <w:pPr>
              <w:spacing w:before="20" w:after="20" w:line="240" w:lineRule="auto"/>
              <w:ind w:firstLine="334"/>
            </w:pPr>
            <w:r w:rsidRPr="00FC7AAD">
              <w:t>10</w:t>
            </w:r>
          </w:p>
        </w:tc>
      </w:tr>
      <w:tr w:rsidR="00135B7A" w:rsidRPr="00FC7AAD" w:rsidTr="00F22AAE">
        <w:trPr>
          <w:trHeight w:val="77"/>
          <w:jc w:val="center"/>
        </w:trPr>
        <w:tc>
          <w:tcPr>
            <w:tcW w:w="6487" w:type="dxa"/>
            <w:shd w:val="clear" w:color="auto" w:fill="auto"/>
            <w:vAlign w:val="center"/>
          </w:tcPr>
          <w:p w:rsidR="00135B7A" w:rsidRPr="00FC7AAD" w:rsidRDefault="00135B7A" w:rsidP="00787781">
            <w:pPr>
              <w:spacing w:before="20" w:after="20" w:line="240" w:lineRule="auto"/>
              <w:ind w:firstLine="584"/>
            </w:pPr>
            <w:r w:rsidRPr="00FC7AAD">
              <w:t>Номинальная частота, ГГц</w:t>
            </w:r>
          </w:p>
        </w:tc>
        <w:tc>
          <w:tcPr>
            <w:tcW w:w="2834" w:type="dxa"/>
            <w:shd w:val="clear" w:color="auto" w:fill="auto"/>
            <w:vAlign w:val="center"/>
          </w:tcPr>
          <w:p w:rsidR="00135B7A" w:rsidRPr="00FC7AAD" w:rsidRDefault="00135B7A" w:rsidP="00787781">
            <w:pPr>
              <w:spacing w:before="20" w:after="20" w:line="240" w:lineRule="auto"/>
              <w:ind w:firstLine="334"/>
            </w:pPr>
            <w:r w:rsidRPr="00FC7AAD">
              <w:t>9,2</w:t>
            </w:r>
          </w:p>
        </w:tc>
      </w:tr>
      <w:tr w:rsidR="00135B7A" w:rsidRPr="00FC7AAD" w:rsidTr="00F22AAE">
        <w:trPr>
          <w:trHeight w:val="77"/>
          <w:jc w:val="center"/>
        </w:trPr>
        <w:tc>
          <w:tcPr>
            <w:tcW w:w="6487" w:type="dxa"/>
            <w:shd w:val="clear" w:color="auto" w:fill="auto"/>
            <w:vAlign w:val="center"/>
          </w:tcPr>
          <w:p w:rsidR="00135B7A" w:rsidRPr="00FC7AAD" w:rsidRDefault="00135B7A" w:rsidP="00787781">
            <w:pPr>
              <w:spacing w:before="20" w:after="20" w:line="240" w:lineRule="auto"/>
              <w:ind w:firstLine="584"/>
            </w:pPr>
            <w:r w:rsidRPr="00FC7AAD">
              <w:t>Мощность СВЧ</w:t>
            </w:r>
          </w:p>
        </w:tc>
        <w:tc>
          <w:tcPr>
            <w:tcW w:w="2834" w:type="dxa"/>
            <w:shd w:val="clear" w:color="auto" w:fill="auto"/>
            <w:vAlign w:val="center"/>
          </w:tcPr>
          <w:p w:rsidR="00135B7A" w:rsidRPr="00FC7AAD" w:rsidRDefault="00135B7A" w:rsidP="00787781">
            <w:pPr>
              <w:spacing w:before="20" w:after="20" w:line="240" w:lineRule="auto"/>
              <w:ind w:firstLine="334"/>
            </w:pPr>
            <w:r w:rsidRPr="00FC7AAD">
              <w:t>1 нВт – 200 мВт</w:t>
            </w:r>
          </w:p>
        </w:tc>
      </w:tr>
      <w:tr w:rsidR="00135B7A" w:rsidRPr="00FC7AAD" w:rsidTr="00F22AAE">
        <w:trPr>
          <w:trHeight w:val="77"/>
          <w:jc w:val="center"/>
        </w:trPr>
        <w:tc>
          <w:tcPr>
            <w:tcW w:w="6487" w:type="dxa"/>
            <w:shd w:val="clear" w:color="auto" w:fill="auto"/>
            <w:vAlign w:val="center"/>
          </w:tcPr>
          <w:p w:rsidR="00135B7A" w:rsidRPr="00FC7AAD" w:rsidRDefault="00135B7A" w:rsidP="00787781">
            <w:pPr>
              <w:spacing w:before="20" w:after="20" w:line="240" w:lineRule="auto"/>
              <w:ind w:firstLine="584"/>
            </w:pPr>
            <w:r w:rsidRPr="00FC7AAD">
              <w:t>Резонатор</w:t>
            </w:r>
          </w:p>
        </w:tc>
        <w:tc>
          <w:tcPr>
            <w:tcW w:w="2834" w:type="dxa"/>
            <w:shd w:val="clear" w:color="auto" w:fill="auto"/>
            <w:vAlign w:val="center"/>
          </w:tcPr>
          <w:p w:rsidR="00135B7A" w:rsidRPr="00FC7AAD" w:rsidRDefault="00135B7A" w:rsidP="00787781">
            <w:pPr>
              <w:spacing w:before="20" w:after="20" w:line="240" w:lineRule="auto"/>
              <w:ind w:firstLine="334"/>
            </w:pPr>
            <w:r w:rsidRPr="00FC7AAD">
              <w:t>прямоугольный</w:t>
            </w:r>
          </w:p>
        </w:tc>
      </w:tr>
      <w:tr w:rsidR="00135B7A" w:rsidRPr="00FC7AAD" w:rsidTr="00F22AAE">
        <w:trPr>
          <w:trHeight w:val="77"/>
          <w:jc w:val="center"/>
        </w:trPr>
        <w:tc>
          <w:tcPr>
            <w:tcW w:w="6487" w:type="dxa"/>
            <w:shd w:val="clear" w:color="auto" w:fill="auto"/>
            <w:vAlign w:val="center"/>
          </w:tcPr>
          <w:p w:rsidR="00135B7A" w:rsidRPr="00FC7AAD" w:rsidRDefault="00135B7A" w:rsidP="00787781">
            <w:pPr>
              <w:spacing w:before="20" w:after="20" w:line="240" w:lineRule="auto"/>
              <w:ind w:firstLine="584"/>
            </w:pPr>
            <w:r w:rsidRPr="00FC7AAD">
              <w:t>Тип волны</w:t>
            </w:r>
          </w:p>
        </w:tc>
        <w:tc>
          <w:tcPr>
            <w:tcW w:w="2834" w:type="dxa"/>
            <w:shd w:val="clear" w:color="auto" w:fill="auto"/>
            <w:vAlign w:val="center"/>
          </w:tcPr>
          <w:p w:rsidR="00135B7A" w:rsidRPr="00FC7AAD" w:rsidRDefault="00135B7A" w:rsidP="00787781">
            <w:pPr>
              <w:spacing w:before="20" w:after="20" w:line="240" w:lineRule="auto"/>
              <w:ind w:firstLine="334"/>
            </w:pPr>
            <w:r w:rsidRPr="00FC7AAD">
              <w:t>Н102</w:t>
            </w:r>
          </w:p>
        </w:tc>
      </w:tr>
      <w:tr w:rsidR="00135B7A" w:rsidRPr="00FC7AAD" w:rsidTr="00F22AAE">
        <w:trPr>
          <w:trHeight w:val="77"/>
          <w:jc w:val="center"/>
        </w:trPr>
        <w:tc>
          <w:tcPr>
            <w:tcW w:w="6487" w:type="dxa"/>
            <w:shd w:val="clear" w:color="auto" w:fill="auto"/>
            <w:vAlign w:val="center"/>
          </w:tcPr>
          <w:p w:rsidR="00135B7A" w:rsidRPr="00FC7AAD" w:rsidRDefault="00135B7A" w:rsidP="00787781">
            <w:pPr>
              <w:spacing w:before="20" w:after="20" w:line="240" w:lineRule="auto"/>
              <w:ind w:firstLine="584"/>
            </w:pPr>
            <w:r w:rsidRPr="00FC7AAD">
              <w:t>Размер ампулы в резонаторе</w:t>
            </w:r>
          </w:p>
        </w:tc>
        <w:tc>
          <w:tcPr>
            <w:tcW w:w="2834" w:type="dxa"/>
            <w:shd w:val="clear" w:color="auto" w:fill="auto"/>
            <w:vAlign w:val="center"/>
          </w:tcPr>
          <w:p w:rsidR="00135B7A" w:rsidRPr="00FC7AAD" w:rsidRDefault="00135B7A" w:rsidP="00787781">
            <w:pPr>
              <w:spacing w:before="20" w:after="20" w:line="240" w:lineRule="auto"/>
              <w:ind w:firstLine="334"/>
            </w:pPr>
            <w:r w:rsidRPr="00FC7AAD">
              <w:t>до 9 мм</w:t>
            </w:r>
          </w:p>
        </w:tc>
      </w:tr>
    </w:tbl>
    <w:p w:rsidR="00135B7A" w:rsidRPr="00FC7AAD" w:rsidRDefault="00135B7A" w:rsidP="00135B7A">
      <w:pPr>
        <w:pStyle w:val="a3"/>
        <w:spacing w:line="360" w:lineRule="auto"/>
      </w:pPr>
    </w:p>
    <w:p w:rsidR="00FC7AAD" w:rsidRPr="00FC7AAD" w:rsidRDefault="00FC7AAD" w:rsidP="00314842">
      <w:pPr>
        <w:tabs>
          <w:tab w:val="num" w:pos="360"/>
        </w:tabs>
        <w:spacing w:line="360" w:lineRule="auto"/>
        <w:ind w:firstLine="709"/>
        <w:jc w:val="both"/>
      </w:pPr>
      <w:r w:rsidRPr="00FC7AAD">
        <w:t xml:space="preserve">При помощи высокочастотного переменного поля происходит модуляция и усиливается сигнал, что является особенностью радиоспектрометра. Результатом модуляции сигнала считается дифференцирование с дальнейшим превращением линии поглощения с первую производную, которая </w:t>
      </w:r>
      <w:r w:rsidRPr="00FC7AAD">
        <w:lastRenderedPageBreak/>
        <w:t xml:space="preserve">регистрируется ЭПР спектрометром.  Если же использовать спектрометр, построенный без модуляции, то можно столкнуться с рядом некоторых проблем. Во-первых, появляется плавающий сигнал на входе из-за изменения температуры модулей. Во-вторых, значительно уменьшается чувствительность устройства. Причиной этому служит то, что кристаллический детектор обладает наибольшей мощностью шумовых сигналов для низких, нулевых частот. </w:t>
      </w:r>
    </w:p>
    <w:p w:rsidR="00673F9D" w:rsidRDefault="00FC7AAD" w:rsidP="00D640BD">
      <w:pPr>
        <w:spacing w:line="360" w:lineRule="auto"/>
        <w:ind w:firstLine="709"/>
        <w:jc w:val="both"/>
      </w:pPr>
      <w:r w:rsidRPr="00135B7A">
        <w:rPr>
          <w:b/>
        </w:rPr>
        <w:t>Устройство и работа спектрометра</w:t>
      </w:r>
      <w:r w:rsidR="00135B7A">
        <w:rPr>
          <w:b/>
        </w:rPr>
        <w:t xml:space="preserve">. </w:t>
      </w:r>
      <w:r w:rsidRPr="00FC7AAD">
        <w:t xml:space="preserve">Регистрация сигналов ЭПР основана на мостовом принципе, заключающего в том, что в одно из плеч СВЧ моста включается измерительный СВЧ резонатор, в пучности СВЧ магнитного поля которого, помещается исследуемый образец. </w:t>
      </w:r>
      <w:r w:rsidR="00135B7A" w:rsidRPr="00FC7AAD">
        <w:t>В отсутствии сигнала ЭПР СВЧ мост тщательно согласуется, что соответствует минимизации отраженной от измерительного резонатора мощности. При возникновении в исследуемом образце парамагнитного резонанса происходит изменение обеих компонент комплексного коэффициента отражения резонатора, и измерительный мост разбалансируется.</w:t>
      </w:r>
      <w:r w:rsidR="00135B7A">
        <w:t xml:space="preserve"> </w:t>
      </w:r>
      <w:r w:rsidRPr="00FC7AAD">
        <w:t>Одна из квадратурных компонент отраженного СВЧ сигнала несет информацию о парамагнитном поглощении (сигнал поглощения ЭПР), вторая – информацию о сопряженной с резонансом расстройкой резонат</w:t>
      </w:r>
      <w:r w:rsidR="009123CE">
        <w:t>ора (сигнал дисперсии ЭПР). Расс</w:t>
      </w:r>
      <w:r w:rsidRPr="00FC7AAD">
        <w:t xml:space="preserve">тройка резонатора, вызванная его вибрацией, температурным изменением размеров резонансной полости, изменением влажности и т.п. вызывают отраженный сигнал СВЧ на той же фазе сигнала дисперсии ЭПР. Спектрометр ЭПР помимо возможности регистрации спектров поглощения ЭПР без модуляции резонансных условий, позволяет также регистрировать производную спектра поглощения с модуляцией магнитного поля. Для этой цели в зазоре магнитной системы размещаются специальные небольшие катушки переменного магнитного поля, создающие переменное магнитное поле, соосное с постоянным. </w:t>
      </w:r>
      <w:r w:rsidR="00D640BD">
        <w:t xml:space="preserve">Поскольку максимальная гибкость в управлении экспериментом и обработке сигнала ЭПР возможна при контролируемых фазовых соотношениях между сигналом магнитной модуляции и выборками сигнала ЭПР в модуле управления, система синтеза сигнала </w:t>
      </w:r>
      <w:r w:rsidR="00D640BD">
        <w:lastRenderedPageBreak/>
        <w:t xml:space="preserve">модуляции и до ведения его до необходимой мощности также размещена в модуле обработки сигнала и управления. </w:t>
      </w:r>
      <w:r w:rsidR="00DE0891">
        <w:t>[7</w:t>
      </w:r>
      <w:r w:rsidR="005F0AC8">
        <w:t>]</w:t>
      </w:r>
      <w:r w:rsidR="00314842">
        <w:tab/>
      </w:r>
    </w:p>
    <w:p w:rsidR="00C2035A" w:rsidRDefault="00C2035A" w:rsidP="00314842">
      <w:pPr>
        <w:tabs>
          <w:tab w:val="left" w:pos="8220"/>
        </w:tabs>
        <w:spacing w:line="360" w:lineRule="auto"/>
        <w:ind w:firstLine="709"/>
        <w:jc w:val="both"/>
      </w:pPr>
    </w:p>
    <w:p w:rsidR="00673F9D" w:rsidRPr="00053FC0" w:rsidRDefault="00E96DB0" w:rsidP="00B76E59">
      <w:pPr>
        <w:pStyle w:val="a3"/>
        <w:numPr>
          <w:ilvl w:val="1"/>
          <w:numId w:val="13"/>
        </w:numPr>
        <w:spacing w:line="360" w:lineRule="auto"/>
        <w:rPr>
          <w:sz w:val="32"/>
        </w:rPr>
      </w:pPr>
      <w:r w:rsidRPr="00053FC0">
        <w:rPr>
          <w:sz w:val="32"/>
        </w:rPr>
        <w:t>Объекты исследования</w:t>
      </w:r>
    </w:p>
    <w:p w:rsidR="00787781" w:rsidRDefault="00787781" w:rsidP="00673F9D">
      <w:pPr>
        <w:spacing w:line="360" w:lineRule="auto"/>
        <w:ind w:firstLine="709"/>
      </w:pPr>
    </w:p>
    <w:p w:rsidR="00787781" w:rsidRDefault="00787781" w:rsidP="00673F9D">
      <w:pPr>
        <w:spacing w:line="360" w:lineRule="auto"/>
        <w:ind w:firstLine="709"/>
      </w:pPr>
      <w:r>
        <w:t>Исследовала</w:t>
      </w:r>
      <w:r w:rsidR="00D640BD">
        <w:t>сь кунгурская нефть</w:t>
      </w:r>
      <w:r>
        <w:t xml:space="preserve"> и ее производные фракции. В таблице 3 представлены значения плотностей каждой полученной фракции.</w:t>
      </w:r>
      <w:r w:rsidR="00441932">
        <w:t xml:space="preserve"> </w:t>
      </w:r>
      <w:r w:rsidR="00441932" w:rsidRPr="00441932">
        <w:t>Разделение на фракции и измерение плотности проводилось А.М. Петровым в Институте нефтехимпереработки Республики Башкортостан (г. Уфа)</w:t>
      </w:r>
      <w:r w:rsidR="00441932">
        <w:t>.</w:t>
      </w:r>
    </w:p>
    <w:p w:rsidR="00C2035A" w:rsidRDefault="00C2035A" w:rsidP="00673F9D">
      <w:pPr>
        <w:spacing w:line="360" w:lineRule="auto"/>
        <w:ind w:firstLine="709"/>
      </w:pPr>
    </w:p>
    <w:p w:rsidR="00787781" w:rsidRDefault="005F0AC8" w:rsidP="00314842">
      <w:pPr>
        <w:spacing w:line="360" w:lineRule="auto"/>
      </w:pPr>
      <w:r>
        <w:t xml:space="preserve">Таблица 3 </w:t>
      </w:r>
      <w:r w:rsidR="00092818">
        <w:t>–</w:t>
      </w:r>
      <w:r w:rsidR="00787781">
        <w:t xml:space="preserve"> Пло</w:t>
      </w:r>
      <w:r>
        <w:t>тность фракций кунгурской нефти</w:t>
      </w:r>
    </w:p>
    <w:tbl>
      <w:tblPr>
        <w:tblStyle w:val="a4"/>
        <w:tblW w:w="0" w:type="auto"/>
        <w:tblLook w:val="04A0" w:firstRow="1" w:lastRow="0" w:firstColumn="1" w:lastColumn="0" w:noHBand="0" w:noVBand="1"/>
      </w:tblPr>
      <w:tblGrid>
        <w:gridCol w:w="2336"/>
        <w:gridCol w:w="2336"/>
        <w:gridCol w:w="2336"/>
        <w:gridCol w:w="2337"/>
      </w:tblGrid>
      <w:tr w:rsidR="00787781" w:rsidTr="00B0161C">
        <w:tc>
          <w:tcPr>
            <w:tcW w:w="2336" w:type="dxa"/>
            <w:vAlign w:val="center"/>
          </w:tcPr>
          <w:p w:rsidR="00787781" w:rsidRPr="008B27DC" w:rsidRDefault="00787781" w:rsidP="00787781">
            <w:pPr>
              <w:spacing w:beforeLines="20" w:before="48" w:afterLines="20" w:after="48" w:line="20" w:lineRule="atLeast"/>
            </w:pPr>
            <w:r w:rsidRPr="008B27DC">
              <w:t>Фракция</w:t>
            </w:r>
          </w:p>
        </w:tc>
        <w:tc>
          <w:tcPr>
            <w:tcW w:w="2336" w:type="dxa"/>
            <w:tcBorders>
              <w:right w:val="double" w:sz="6" w:space="0" w:color="auto"/>
            </w:tcBorders>
            <w:vAlign w:val="center"/>
          </w:tcPr>
          <w:p w:rsidR="00787781" w:rsidRPr="008B27DC" w:rsidRDefault="00787781" w:rsidP="00787781">
            <w:pPr>
              <w:spacing w:beforeLines="20" w:before="48" w:afterLines="20" w:after="48" w:line="20" w:lineRule="atLeast"/>
            </w:pPr>
            <w:r w:rsidRPr="008B27DC">
              <w:t>Плотность</w:t>
            </w:r>
            <w:r w:rsidR="00441932">
              <w:t>, мг/см³</w:t>
            </w:r>
          </w:p>
        </w:tc>
        <w:tc>
          <w:tcPr>
            <w:tcW w:w="2336" w:type="dxa"/>
            <w:tcBorders>
              <w:left w:val="double" w:sz="6" w:space="0" w:color="auto"/>
            </w:tcBorders>
            <w:vAlign w:val="center"/>
          </w:tcPr>
          <w:p w:rsidR="00787781" w:rsidRPr="008B27DC" w:rsidRDefault="00787781" w:rsidP="00787781">
            <w:pPr>
              <w:spacing w:beforeLines="20" w:before="48" w:afterLines="20" w:after="48" w:line="20" w:lineRule="atLeast"/>
            </w:pPr>
            <w:r w:rsidRPr="008B27DC">
              <w:t>Фракция</w:t>
            </w:r>
          </w:p>
        </w:tc>
        <w:tc>
          <w:tcPr>
            <w:tcW w:w="2337" w:type="dxa"/>
            <w:vAlign w:val="center"/>
          </w:tcPr>
          <w:p w:rsidR="00787781" w:rsidRPr="008B27DC" w:rsidRDefault="00787781" w:rsidP="00787781">
            <w:pPr>
              <w:spacing w:beforeLines="20" w:before="48" w:afterLines="20" w:after="48" w:line="20" w:lineRule="atLeast"/>
            </w:pPr>
            <w:r w:rsidRPr="008B27DC">
              <w:t>Плотность</w:t>
            </w:r>
            <w:r w:rsidR="00441932">
              <w:t>, мг/см³</w:t>
            </w:r>
          </w:p>
        </w:tc>
      </w:tr>
      <w:tr w:rsidR="00787781" w:rsidTr="00B0161C">
        <w:tc>
          <w:tcPr>
            <w:tcW w:w="2336" w:type="dxa"/>
            <w:vAlign w:val="center"/>
          </w:tcPr>
          <w:p w:rsidR="00787781" w:rsidRPr="008B27DC" w:rsidRDefault="00787781" w:rsidP="00787781">
            <w:pPr>
              <w:spacing w:beforeLines="20" w:before="48" w:afterLines="20" w:after="48" w:line="20" w:lineRule="atLeast"/>
            </w:pPr>
            <w:r w:rsidRPr="008B27DC">
              <w:t>Исходная нефть</w:t>
            </w:r>
          </w:p>
        </w:tc>
        <w:tc>
          <w:tcPr>
            <w:tcW w:w="2336" w:type="dxa"/>
            <w:tcBorders>
              <w:right w:val="double" w:sz="6" w:space="0" w:color="auto"/>
            </w:tcBorders>
            <w:vAlign w:val="center"/>
          </w:tcPr>
          <w:p w:rsidR="00787781" w:rsidRPr="008B27DC" w:rsidRDefault="00787781" w:rsidP="00787781">
            <w:pPr>
              <w:spacing w:beforeLines="20" w:before="48" w:afterLines="20" w:after="48" w:line="20" w:lineRule="atLeast"/>
            </w:pPr>
            <w:r w:rsidRPr="008B27DC">
              <w:t>896</w:t>
            </w:r>
            <w:r w:rsidR="00D96119">
              <w:t>.</w:t>
            </w:r>
            <w:r w:rsidRPr="008B27DC">
              <w:t>8</w:t>
            </w:r>
          </w:p>
        </w:tc>
        <w:tc>
          <w:tcPr>
            <w:tcW w:w="2336" w:type="dxa"/>
            <w:tcBorders>
              <w:left w:val="double" w:sz="6" w:space="0" w:color="auto"/>
            </w:tcBorders>
            <w:vAlign w:val="center"/>
          </w:tcPr>
          <w:p w:rsidR="00787781" w:rsidRPr="008B27DC" w:rsidRDefault="00787781" w:rsidP="00787781">
            <w:pPr>
              <w:spacing w:beforeLines="20" w:before="48" w:afterLines="20" w:after="48" w:line="20" w:lineRule="atLeast"/>
            </w:pPr>
            <w:r w:rsidRPr="008B27DC">
              <w:t>280-300</w:t>
            </w:r>
          </w:p>
        </w:tc>
        <w:tc>
          <w:tcPr>
            <w:tcW w:w="2337" w:type="dxa"/>
            <w:vAlign w:val="center"/>
          </w:tcPr>
          <w:p w:rsidR="00787781" w:rsidRPr="008B27DC" w:rsidRDefault="00787781" w:rsidP="00787781">
            <w:pPr>
              <w:spacing w:beforeLines="20" w:before="48" w:afterLines="20" w:after="48" w:line="20" w:lineRule="atLeast"/>
            </w:pPr>
            <w:r w:rsidRPr="008B27DC">
              <w:t>872</w:t>
            </w:r>
            <w:r w:rsidR="00D96119">
              <w:t>.</w:t>
            </w:r>
            <w:r w:rsidRPr="008B27DC">
              <w:t>3</w:t>
            </w:r>
          </w:p>
        </w:tc>
      </w:tr>
      <w:tr w:rsidR="00787781" w:rsidTr="00B0161C">
        <w:tc>
          <w:tcPr>
            <w:tcW w:w="2336" w:type="dxa"/>
            <w:vAlign w:val="center"/>
          </w:tcPr>
          <w:p w:rsidR="00787781" w:rsidRPr="008B27DC" w:rsidRDefault="00787781" w:rsidP="00787781">
            <w:pPr>
              <w:spacing w:beforeLines="20" w:before="48" w:afterLines="20" w:after="48" w:line="20" w:lineRule="atLeast"/>
            </w:pPr>
            <w:r w:rsidRPr="008B27DC">
              <w:t>Нк-40</w:t>
            </w:r>
          </w:p>
        </w:tc>
        <w:tc>
          <w:tcPr>
            <w:tcW w:w="2336" w:type="dxa"/>
            <w:tcBorders>
              <w:right w:val="double" w:sz="6" w:space="0" w:color="auto"/>
            </w:tcBorders>
            <w:vAlign w:val="center"/>
          </w:tcPr>
          <w:p w:rsidR="00787781" w:rsidRPr="008B27DC" w:rsidRDefault="00787781" w:rsidP="00787781">
            <w:pPr>
              <w:spacing w:beforeLines="20" w:before="48" w:afterLines="20" w:after="48" w:line="20" w:lineRule="atLeast"/>
            </w:pPr>
            <w:r w:rsidRPr="008B27DC">
              <w:t>724</w:t>
            </w:r>
            <w:r w:rsidR="00D96119">
              <w:t>.</w:t>
            </w:r>
            <w:r w:rsidRPr="008B27DC">
              <w:t>9</w:t>
            </w:r>
          </w:p>
        </w:tc>
        <w:tc>
          <w:tcPr>
            <w:tcW w:w="2336" w:type="dxa"/>
            <w:tcBorders>
              <w:left w:val="double" w:sz="6" w:space="0" w:color="auto"/>
            </w:tcBorders>
            <w:vAlign w:val="center"/>
          </w:tcPr>
          <w:p w:rsidR="00787781" w:rsidRPr="008B27DC" w:rsidRDefault="00787781" w:rsidP="00787781">
            <w:pPr>
              <w:spacing w:beforeLines="20" w:before="48" w:afterLines="20" w:after="48" w:line="20" w:lineRule="atLeast"/>
            </w:pPr>
            <w:r w:rsidRPr="008B27DC">
              <w:t>300-320</w:t>
            </w:r>
          </w:p>
        </w:tc>
        <w:tc>
          <w:tcPr>
            <w:tcW w:w="2337" w:type="dxa"/>
            <w:vAlign w:val="center"/>
          </w:tcPr>
          <w:p w:rsidR="00787781" w:rsidRPr="008B27DC" w:rsidRDefault="00787781" w:rsidP="00787781">
            <w:pPr>
              <w:spacing w:beforeLines="20" w:before="48" w:afterLines="20" w:after="48" w:line="20" w:lineRule="atLeast"/>
            </w:pPr>
            <w:r w:rsidRPr="008B27DC">
              <w:t>884</w:t>
            </w:r>
            <w:r w:rsidR="00D96119">
              <w:t>.</w:t>
            </w:r>
            <w:r w:rsidRPr="008B27DC">
              <w:t>1</w:t>
            </w:r>
          </w:p>
        </w:tc>
      </w:tr>
      <w:tr w:rsidR="00787781" w:rsidTr="00B0161C">
        <w:tc>
          <w:tcPr>
            <w:tcW w:w="2336" w:type="dxa"/>
            <w:vAlign w:val="center"/>
          </w:tcPr>
          <w:p w:rsidR="00787781" w:rsidRPr="008B27DC" w:rsidRDefault="00787781" w:rsidP="00787781">
            <w:pPr>
              <w:spacing w:beforeLines="20" w:before="48" w:afterLines="20" w:after="48" w:line="20" w:lineRule="atLeast"/>
            </w:pPr>
            <w:r w:rsidRPr="008B27DC">
              <w:t>40-60</w:t>
            </w:r>
          </w:p>
        </w:tc>
        <w:tc>
          <w:tcPr>
            <w:tcW w:w="2336" w:type="dxa"/>
            <w:tcBorders>
              <w:right w:val="double" w:sz="6" w:space="0" w:color="auto"/>
            </w:tcBorders>
            <w:vAlign w:val="center"/>
          </w:tcPr>
          <w:p w:rsidR="00787781" w:rsidRPr="008B27DC" w:rsidRDefault="00787781" w:rsidP="00787781">
            <w:pPr>
              <w:spacing w:beforeLines="20" w:before="48" w:afterLines="20" w:after="48" w:line="20" w:lineRule="atLeast"/>
            </w:pPr>
            <w:r w:rsidRPr="008B27DC">
              <w:t>656</w:t>
            </w:r>
            <w:r w:rsidR="00D96119">
              <w:t>.</w:t>
            </w:r>
            <w:r w:rsidRPr="008B27DC">
              <w:t>3</w:t>
            </w:r>
          </w:p>
        </w:tc>
        <w:tc>
          <w:tcPr>
            <w:tcW w:w="2336" w:type="dxa"/>
            <w:tcBorders>
              <w:left w:val="double" w:sz="6" w:space="0" w:color="auto"/>
            </w:tcBorders>
            <w:vAlign w:val="center"/>
          </w:tcPr>
          <w:p w:rsidR="00787781" w:rsidRPr="008B27DC" w:rsidRDefault="00787781" w:rsidP="00787781">
            <w:pPr>
              <w:spacing w:beforeLines="20" w:before="48" w:afterLines="20" w:after="48" w:line="20" w:lineRule="atLeast"/>
            </w:pPr>
            <w:r w:rsidRPr="008B27DC">
              <w:t>320-340</w:t>
            </w:r>
          </w:p>
        </w:tc>
        <w:tc>
          <w:tcPr>
            <w:tcW w:w="2337" w:type="dxa"/>
            <w:vAlign w:val="center"/>
          </w:tcPr>
          <w:p w:rsidR="00787781" w:rsidRPr="008B27DC" w:rsidRDefault="00787781" w:rsidP="00787781">
            <w:pPr>
              <w:spacing w:beforeLines="20" w:before="48" w:afterLines="20" w:after="48" w:line="20" w:lineRule="atLeast"/>
            </w:pPr>
            <w:r w:rsidRPr="008B27DC">
              <w:t>898</w:t>
            </w:r>
            <w:r w:rsidR="00D96119">
              <w:t>.</w:t>
            </w:r>
            <w:r w:rsidRPr="008B27DC">
              <w:t>4</w:t>
            </w:r>
          </w:p>
        </w:tc>
      </w:tr>
      <w:tr w:rsidR="00787781" w:rsidTr="00B0161C">
        <w:tc>
          <w:tcPr>
            <w:tcW w:w="2336" w:type="dxa"/>
            <w:vAlign w:val="center"/>
          </w:tcPr>
          <w:p w:rsidR="00787781" w:rsidRPr="008B27DC" w:rsidRDefault="00787781" w:rsidP="00787781">
            <w:pPr>
              <w:spacing w:beforeLines="20" w:before="48" w:afterLines="20" w:after="48" w:line="20" w:lineRule="atLeast"/>
            </w:pPr>
            <w:r w:rsidRPr="008B27DC">
              <w:t>60-80</w:t>
            </w:r>
          </w:p>
        </w:tc>
        <w:tc>
          <w:tcPr>
            <w:tcW w:w="2336" w:type="dxa"/>
            <w:tcBorders>
              <w:right w:val="double" w:sz="6" w:space="0" w:color="auto"/>
            </w:tcBorders>
            <w:vAlign w:val="center"/>
          </w:tcPr>
          <w:p w:rsidR="00787781" w:rsidRPr="008B27DC" w:rsidRDefault="00787781" w:rsidP="00787781">
            <w:pPr>
              <w:spacing w:beforeLines="20" w:before="48" w:afterLines="20" w:after="48" w:line="20" w:lineRule="atLeast"/>
            </w:pPr>
            <w:r w:rsidRPr="008B27DC">
              <w:t>717</w:t>
            </w:r>
            <w:r w:rsidR="00D96119">
              <w:t>.</w:t>
            </w:r>
            <w:r w:rsidRPr="008B27DC">
              <w:t>8</w:t>
            </w:r>
          </w:p>
        </w:tc>
        <w:tc>
          <w:tcPr>
            <w:tcW w:w="2336" w:type="dxa"/>
            <w:tcBorders>
              <w:left w:val="double" w:sz="6" w:space="0" w:color="auto"/>
            </w:tcBorders>
            <w:vAlign w:val="center"/>
          </w:tcPr>
          <w:p w:rsidR="00787781" w:rsidRPr="008B27DC" w:rsidRDefault="00787781" w:rsidP="00787781">
            <w:pPr>
              <w:spacing w:beforeLines="20" w:before="48" w:afterLines="20" w:after="48" w:line="20" w:lineRule="atLeast"/>
            </w:pPr>
            <w:r w:rsidRPr="008B27DC">
              <w:t>340-360</w:t>
            </w:r>
          </w:p>
        </w:tc>
        <w:tc>
          <w:tcPr>
            <w:tcW w:w="2337" w:type="dxa"/>
            <w:vAlign w:val="center"/>
          </w:tcPr>
          <w:p w:rsidR="00787781" w:rsidRPr="008B27DC" w:rsidRDefault="00787781" w:rsidP="00787781">
            <w:pPr>
              <w:spacing w:beforeLines="20" w:before="48" w:afterLines="20" w:after="48" w:line="20" w:lineRule="atLeast"/>
            </w:pPr>
            <w:r w:rsidRPr="008B27DC">
              <w:t>910</w:t>
            </w:r>
            <w:r w:rsidR="00D96119">
              <w:t>.</w:t>
            </w:r>
            <w:r w:rsidRPr="008B27DC">
              <w:t>2</w:t>
            </w:r>
          </w:p>
        </w:tc>
      </w:tr>
      <w:tr w:rsidR="00787781" w:rsidTr="00B0161C">
        <w:tc>
          <w:tcPr>
            <w:tcW w:w="2336" w:type="dxa"/>
            <w:vAlign w:val="center"/>
          </w:tcPr>
          <w:p w:rsidR="00787781" w:rsidRPr="008B27DC" w:rsidRDefault="00787781" w:rsidP="00787781">
            <w:pPr>
              <w:spacing w:beforeLines="20" w:before="48" w:afterLines="20" w:after="48" w:line="20" w:lineRule="atLeast"/>
            </w:pPr>
            <w:r w:rsidRPr="008B27DC">
              <w:t>80-100</w:t>
            </w:r>
          </w:p>
        </w:tc>
        <w:tc>
          <w:tcPr>
            <w:tcW w:w="2336" w:type="dxa"/>
            <w:tcBorders>
              <w:right w:val="double" w:sz="6" w:space="0" w:color="auto"/>
            </w:tcBorders>
            <w:vAlign w:val="center"/>
          </w:tcPr>
          <w:p w:rsidR="00787781" w:rsidRPr="008B27DC" w:rsidRDefault="00787781" w:rsidP="00787781">
            <w:pPr>
              <w:spacing w:beforeLines="20" w:before="48" w:afterLines="20" w:after="48" w:line="20" w:lineRule="atLeast"/>
            </w:pPr>
            <w:r w:rsidRPr="008B27DC">
              <w:t>744</w:t>
            </w:r>
            <w:r w:rsidR="00D96119">
              <w:t>.</w:t>
            </w:r>
            <w:r w:rsidRPr="008B27DC">
              <w:t>6</w:t>
            </w:r>
          </w:p>
        </w:tc>
        <w:tc>
          <w:tcPr>
            <w:tcW w:w="2336" w:type="dxa"/>
            <w:tcBorders>
              <w:left w:val="double" w:sz="6" w:space="0" w:color="auto"/>
            </w:tcBorders>
            <w:vAlign w:val="center"/>
          </w:tcPr>
          <w:p w:rsidR="00787781" w:rsidRPr="008B27DC" w:rsidRDefault="00787781" w:rsidP="00787781">
            <w:pPr>
              <w:spacing w:beforeLines="20" w:before="48" w:afterLines="20" w:after="48" w:line="20" w:lineRule="atLeast"/>
            </w:pPr>
            <w:r w:rsidRPr="008B27DC">
              <w:t>Мазут 360+</w:t>
            </w:r>
          </w:p>
        </w:tc>
        <w:tc>
          <w:tcPr>
            <w:tcW w:w="2337" w:type="dxa"/>
            <w:vAlign w:val="center"/>
          </w:tcPr>
          <w:p w:rsidR="00787781" w:rsidRPr="008B27DC" w:rsidRDefault="00787781" w:rsidP="00787781">
            <w:pPr>
              <w:spacing w:beforeLines="20" w:before="48" w:afterLines="20" w:after="48" w:line="20" w:lineRule="atLeast"/>
            </w:pPr>
            <w:r w:rsidRPr="008B27DC">
              <w:t>992</w:t>
            </w:r>
            <w:r w:rsidR="00D96119">
              <w:t>.</w:t>
            </w:r>
            <w:r w:rsidRPr="008B27DC">
              <w:t>9</w:t>
            </w:r>
          </w:p>
        </w:tc>
      </w:tr>
      <w:tr w:rsidR="00787781" w:rsidTr="00B0161C">
        <w:tc>
          <w:tcPr>
            <w:tcW w:w="2336" w:type="dxa"/>
            <w:vAlign w:val="center"/>
          </w:tcPr>
          <w:p w:rsidR="00787781" w:rsidRPr="008B27DC" w:rsidRDefault="00787781" w:rsidP="00787781">
            <w:pPr>
              <w:spacing w:beforeLines="20" w:before="48" w:afterLines="20" w:after="48" w:line="20" w:lineRule="atLeast"/>
            </w:pPr>
            <w:r w:rsidRPr="008B27DC">
              <w:t>100-120</w:t>
            </w:r>
          </w:p>
        </w:tc>
        <w:tc>
          <w:tcPr>
            <w:tcW w:w="2336" w:type="dxa"/>
            <w:tcBorders>
              <w:right w:val="double" w:sz="6" w:space="0" w:color="auto"/>
            </w:tcBorders>
            <w:vAlign w:val="center"/>
          </w:tcPr>
          <w:p w:rsidR="00787781" w:rsidRPr="008B27DC" w:rsidRDefault="00787781" w:rsidP="00787781">
            <w:pPr>
              <w:spacing w:beforeLines="20" w:before="48" w:afterLines="20" w:after="48" w:line="20" w:lineRule="atLeast"/>
            </w:pPr>
            <w:r w:rsidRPr="008B27DC">
              <w:t>756</w:t>
            </w:r>
            <w:r w:rsidR="00D96119">
              <w:t>.</w:t>
            </w:r>
            <w:r w:rsidRPr="008B27DC">
              <w:t>9</w:t>
            </w:r>
          </w:p>
        </w:tc>
        <w:tc>
          <w:tcPr>
            <w:tcW w:w="2336" w:type="dxa"/>
            <w:tcBorders>
              <w:left w:val="double" w:sz="6" w:space="0" w:color="auto"/>
              <w:bottom w:val="single" w:sz="4" w:space="0" w:color="auto"/>
            </w:tcBorders>
            <w:vAlign w:val="center"/>
          </w:tcPr>
          <w:p w:rsidR="00787781" w:rsidRPr="008B27DC" w:rsidRDefault="00787781" w:rsidP="00787781">
            <w:pPr>
              <w:spacing w:beforeLines="20" w:before="48" w:afterLines="20" w:after="48" w:line="20" w:lineRule="atLeast"/>
            </w:pPr>
            <w:r>
              <w:t>360-380</w:t>
            </w:r>
          </w:p>
        </w:tc>
        <w:tc>
          <w:tcPr>
            <w:tcW w:w="2337" w:type="dxa"/>
            <w:vAlign w:val="center"/>
          </w:tcPr>
          <w:p w:rsidR="00787781" w:rsidRPr="008B27DC" w:rsidRDefault="00787781" w:rsidP="00787781">
            <w:pPr>
              <w:spacing w:beforeLines="20" w:before="48" w:afterLines="20" w:after="48" w:line="20" w:lineRule="atLeast"/>
            </w:pPr>
            <w:r>
              <w:t>899</w:t>
            </w:r>
            <w:r w:rsidR="00D96119">
              <w:t>.</w:t>
            </w:r>
            <w:r>
              <w:t>1</w:t>
            </w:r>
          </w:p>
        </w:tc>
      </w:tr>
      <w:tr w:rsidR="00787781" w:rsidTr="00D96119">
        <w:tc>
          <w:tcPr>
            <w:tcW w:w="2336" w:type="dxa"/>
            <w:vAlign w:val="center"/>
          </w:tcPr>
          <w:p w:rsidR="00787781" w:rsidRPr="008B27DC" w:rsidRDefault="00787781" w:rsidP="00787781">
            <w:pPr>
              <w:spacing w:beforeLines="20" w:before="48" w:afterLines="20" w:after="48" w:line="20" w:lineRule="atLeast"/>
            </w:pPr>
            <w:r w:rsidRPr="008B27DC">
              <w:t>120-140</w:t>
            </w:r>
          </w:p>
        </w:tc>
        <w:tc>
          <w:tcPr>
            <w:tcW w:w="2336" w:type="dxa"/>
            <w:tcBorders>
              <w:right w:val="double" w:sz="6" w:space="0" w:color="auto"/>
            </w:tcBorders>
            <w:vAlign w:val="center"/>
          </w:tcPr>
          <w:p w:rsidR="00787781" w:rsidRPr="008B27DC" w:rsidRDefault="00787781" w:rsidP="00787781">
            <w:pPr>
              <w:spacing w:beforeLines="20" w:before="48" w:afterLines="20" w:after="48" w:line="20" w:lineRule="atLeast"/>
            </w:pPr>
            <w:r w:rsidRPr="008B27DC">
              <w:t>769</w:t>
            </w:r>
            <w:r w:rsidR="00D96119">
              <w:t>.</w:t>
            </w:r>
            <w:r w:rsidRPr="008B27DC">
              <w:t>4</w:t>
            </w:r>
          </w:p>
        </w:tc>
        <w:tc>
          <w:tcPr>
            <w:tcW w:w="2336" w:type="dxa"/>
            <w:tcBorders>
              <w:left w:val="double" w:sz="6" w:space="0" w:color="auto"/>
              <w:bottom w:val="single" w:sz="4" w:space="0" w:color="auto"/>
            </w:tcBorders>
            <w:vAlign w:val="center"/>
          </w:tcPr>
          <w:p w:rsidR="00787781" w:rsidRPr="008B27DC" w:rsidRDefault="00787781" w:rsidP="00787781">
            <w:pPr>
              <w:spacing w:beforeLines="20" w:before="48" w:afterLines="20" w:after="48" w:line="20" w:lineRule="atLeast"/>
            </w:pPr>
            <w:r>
              <w:t>380-400</w:t>
            </w:r>
          </w:p>
        </w:tc>
        <w:tc>
          <w:tcPr>
            <w:tcW w:w="2337" w:type="dxa"/>
            <w:vAlign w:val="center"/>
          </w:tcPr>
          <w:p w:rsidR="00787781" w:rsidRPr="008B27DC" w:rsidRDefault="00787781" w:rsidP="00787781">
            <w:pPr>
              <w:spacing w:beforeLines="20" w:before="48" w:afterLines="20" w:after="48" w:line="20" w:lineRule="atLeast"/>
            </w:pPr>
            <w:r>
              <w:t>919</w:t>
            </w:r>
            <w:r w:rsidR="00D96119">
              <w:t>.</w:t>
            </w:r>
            <w:r>
              <w:t>8</w:t>
            </w:r>
          </w:p>
        </w:tc>
      </w:tr>
      <w:tr w:rsidR="00787781" w:rsidTr="00D96119">
        <w:tc>
          <w:tcPr>
            <w:tcW w:w="2336" w:type="dxa"/>
            <w:vAlign w:val="center"/>
          </w:tcPr>
          <w:p w:rsidR="00787781" w:rsidRPr="008B27DC" w:rsidRDefault="00787781" w:rsidP="00787781">
            <w:pPr>
              <w:spacing w:beforeLines="20" w:before="48" w:afterLines="20" w:after="48" w:line="20" w:lineRule="atLeast"/>
            </w:pPr>
            <w:r w:rsidRPr="008B27DC">
              <w:t>140-160</w:t>
            </w:r>
          </w:p>
        </w:tc>
        <w:tc>
          <w:tcPr>
            <w:tcW w:w="2336" w:type="dxa"/>
            <w:tcBorders>
              <w:right w:val="double" w:sz="6" w:space="0" w:color="auto"/>
            </w:tcBorders>
            <w:vAlign w:val="center"/>
          </w:tcPr>
          <w:p w:rsidR="00787781" w:rsidRPr="008B27DC" w:rsidRDefault="00787781" w:rsidP="00787781">
            <w:pPr>
              <w:spacing w:beforeLines="20" w:before="48" w:afterLines="20" w:after="48" w:line="20" w:lineRule="atLeast"/>
            </w:pPr>
            <w:r w:rsidRPr="008B27DC">
              <w:t>775</w:t>
            </w:r>
            <w:r w:rsidR="00D96119">
              <w:t>.</w:t>
            </w:r>
            <w:r w:rsidRPr="008B27DC">
              <w:t>8</w:t>
            </w:r>
          </w:p>
        </w:tc>
        <w:tc>
          <w:tcPr>
            <w:tcW w:w="2336" w:type="dxa"/>
            <w:tcBorders>
              <w:top w:val="single" w:sz="4" w:space="0" w:color="auto"/>
              <w:left w:val="double" w:sz="6" w:space="0" w:color="auto"/>
            </w:tcBorders>
            <w:vAlign w:val="center"/>
          </w:tcPr>
          <w:p w:rsidR="00787781" w:rsidRPr="008B27DC" w:rsidRDefault="00787781" w:rsidP="00787781">
            <w:pPr>
              <w:spacing w:beforeLines="20" w:before="48" w:afterLines="20" w:after="48" w:line="20" w:lineRule="atLeast"/>
            </w:pPr>
            <w:r>
              <w:t>400-420</w:t>
            </w:r>
          </w:p>
        </w:tc>
        <w:tc>
          <w:tcPr>
            <w:tcW w:w="2337" w:type="dxa"/>
            <w:vAlign w:val="center"/>
          </w:tcPr>
          <w:p w:rsidR="00787781" w:rsidRPr="008B27DC" w:rsidRDefault="00787781" w:rsidP="00787781">
            <w:pPr>
              <w:spacing w:beforeLines="20" w:before="48" w:afterLines="20" w:after="48" w:line="20" w:lineRule="atLeast"/>
            </w:pPr>
            <w:r>
              <w:t>932</w:t>
            </w:r>
            <w:r w:rsidR="00D96119">
              <w:t>.</w:t>
            </w:r>
            <w:r>
              <w:t>4</w:t>
            </w:r>
          </w:p>
        </w:tc>
      </w:tr>
      <w:tr w:rsidR="00787781" w:rsidTr="00B0161C">
        <w:tc>
          <w:tcPr>
            <w:tcW w:w="2336" w:type="dxa"/>
            <w:vAlign w:val="center"/>
          </w:tcPr>
          <w:p w:rsidR="00787781" w:rsidRPr="008B27DC" w:rsidRDefault="00787781" w:rsidP="00787781">
            <w:pPr>
              <w:spacing w:beforeLines="20" w:before="48" w:afterLines="20" w:after="48" w:line="20" w:lineRule="atLeast"/>
            </w:pPr>
            <w:r w:rsidRPr="008B27DC">
              <w:t>160-180</w:t>
            </w:r>
          </w:p>
        </w:tc>
        <w:tc>
          <w:tcPr>
            <w:tcW w:w="2336" w:type="dxa"/>
            <w:tcBorders>
              <w:right w:val="double" w:sz="6" w:space="0" w:color="auto"/>
            </w:tcBorders>
            <w:vAlign w:val="center"/>
          </w:tcPr>
          <w:p w:rsidR="00787781" w:rsidRPr="008B27DC" w:rsidRDefault="00787781" w:rsidP="00787781">
            <w:pPr>
              <w:spacing w:beforeLines="20" w:before="48" w:afterLines="20" w:after="48" w:line="20" w:lineRule="atLeast"/>
            </w:pPr>
            <w:r w:rsidRPr="008B27DC">
              <w:t>786</w:t>
            </w:r>
            <w:r w:rsidR="00D96119">
              <w:t>.</w:t>
            </w:r>
            <w:r w:rsidRPr="008B27DC">
              <w:t>6</w:t>
            </w:r>
          </w:p>
        </w:tc>
        <w:tc>
          <w:tcPr>
            <w:tcW w:w="2336" w:type="dxa"/>
            <w:tcBorders>
              <w:left w:val="double" w:sz="6" w:space="0" w:color="auto"/>
            </w:tcBorders>
            <w:vAlign w:val="center"/>
          </w:tcPr>
          <w:p w:rsidR="00787781" w:rsidRPr="008B27DC" w:rsidRDefault="00787781" w:rsidP="00787781">
            <w:pPr>
              <w:spacing w:beforeLines="20" w:before="48" w:afterLines="20" w:after="48" w:line="20" w:lineRule="atLeast"/>
            </w:pPr>
            <w:r>
              <w:t>420-440</w:t>
            </w:r>
          </w:p>
        </w:tc>
        <w:tc>
          <w:tcPr>
            <w:tcW w:w="2337" w:type="dxa"/>
            <w:vAlign w:val="center"/>
          </w:tcPr>
          <w:p w:rsidR="00787781" w:rsidRPr="008B27DC" w:rsidRDefault="00787781" w:rsidP="00787781">
            <w:pPr>
              <w:spacing w:beforeLines="20" w:before="48" w:afterLines="20" w:after="48" w:line="20" w:lineRule="atLeast"/>
            </w:pPr>
            <w:r>
              <w:t>943</w:t>
            </w:r>
            <w:r w:rsidR="00D96119">
              <w:t>.</w:t>
            </w:r>
            <w:r>
              <w:t>1</w:t>
            </w:r>
          </w:p>
        </w:tc>
      </w:tr>
      <w:tr w:rsidR="00787781" w:rsidTr="00B0161C">
        <w:tc>
          <w:tcPr>
            <w:tcW w:w="2336" w:type="dxa"/>
            <w:vAlign w:val="center"/>
          </w:tcPr>
          <w:p w:rsidR="00787781" w:rsidRPr="008B27DC" w:rsidRDefault="00787781" w:rsidP="00787781">
            <w:pPr>
              <w:spacing w:beforeLines="20" w:before="48" w:afterLines="20" w:after="48" w:line="20" w:lineRule="atLeast"/>
            </w:pPr>
            <w:r w:rsidRPr="008B27DC">
              <w:t>180-200</w:t>
            </w:r>
          </w:p>
        </w:tc>
        <w:tc>
          <w:tcPr>
            <w:tcW w:w="2336" w:type="dxa"/>
            <w:tcBorders>
              <w:right w:val="double" w:sz="6" w:space="0" w:color="auto"/>
            </w:tcBorders>
            <w:vAlign w:val="center"/>
          </w:tcPr>
          <w:p w:rsidR="00787781" w:rsidRPr="008B27DC" w:rsidRDefault="00787781" w:rsidP="00787781">
            <w:pPr>
              <w:spacing w:beforeLines="20" w:before="48" w:afterLines="20" w:after="48" w:line="20" w:lineRule="atLeast"/>
            </w:pPr>
            <w:r w:rsidRPr="008B27DC">
              <w:t>795</w:t>
            </w:r>
            <w:r w:rsidR="00D96119">
              <w:t>.</w:t>
            </w:r>
            <w:r w:rsidRPr="008B27DC">
              <w:t>8</w:t>
            </w:r>
          </w:p>
        </w:tc>
        <w:tc>
          <w:tcPr>
            <w:tcW w:w="2336" w:type="dxa"/>
            <w:tcBorders>
              <w:left w:val="double" w:sz="6" w:space="0" w:color="auto"/>
            </w:tcBorders>
            <w:vAlign w:val="center"/>
          </w:tcPr>
          <w:p w:rsidR="00787781" w:rsidRPr="008B27DC" w:rsidRDefault="00787781" w:rsidP="00787781">
            <w:pPr>
              <w:spacing w:beforeLines="20" w:before="48" w:afterLines="20" w:after="48" w:line="20" w:lineRule="atLeast"/>
            </w:pPr>
            <w:r>
              <w:t>440-460</w:t>
            </w:r>
          </w:p>
        </w:tc>
        <w:tc>
          <w:tcPr>
            <w:tcW w:w="2337" w:type="dxa"/>
            <w:vAlign w:val="center"/>
          </w:tcPr>
          <w:p w:rsidR="00787781" w:rsidRPr="008B27DC" w:rsidRDefault="00787781" w:rsidP="00787781">
            <w:pPr>
              <w:spacing w:beforeLines="20" w:before="48" w:afterLines="20" w:after="48" w:line="20" w:lineRule="atLeast"/>
            </w:pPr>
            <w:r>
              <w:t>952</w:t>
            </w:r>
            <w:r w:rsidR="00D96119">
              <w:t>.</w:t>
            </w:r>
            <w:r>
              <w:t>6</w:t>
            </w:r>
          </w:p>
        </w:tc>
      </w:tr>
      <w:tr w:rsidR="00787781" w:rsidTr="00B0161C">
        <w:tc>
          <w:tcPr>
            <w:tcW w:w="2336" w:type="dxa"/>
            <w:vAlign w:val="center"/>
          </w:tcPr>
          <w:p w:rsidR="00787781" w:rsidRPr="008B27DC" w:rsidRDefault="00787781" w:rsidP="00787781">
            <w:pPr>
              <w:spacing w:beforeLines="20" w:before="48" w:afterLines="20" w:after="48" w:line="20" w:lineRule="atLeast"/>
            </w:pPr>
            <w:r w:rsidRPr="008B27DC">
              <w:t>200-220</w:t>
            </w:r>
          </w:p>
        </w:tc>
        <w:tc>
          <w:tcPr>
            <w:tcW w:w="2336" w:type="dxa"/>
            <w:tcBorders>
              <w:right w:val="double" w:sz="6" w:space="0" w:color="auto"/>
            </w:tcBorders>
            <w:vAlign w:val="center"/>
          </w:tcPr>
          <w:p w:rsidR="00787781" w:rsidRPr="008B27DC" w:rsidRDefault="00787781" w:rsidP="00787781">
            <w:pPr>
              <w:spacing w:beforeLines="20" w:before="48" w:afterLines="20" w:after="48" w:line="20" w:lineRule="atLeast"/>
            </w:pPr>
            <w:r w:rsidRPr="008B27DC">
              <w:t>809</w:t>
            </w:r>
            <w:r w:rsidR="00D96119">
              <w:t>.</w:t>
            </w:r>
            <w:r w:rsidRPr="008B27DC">
              <w:t>4</w:t>
            </w:r>
          </w:p>
        </w:tc>
        <w:tc>
          <w:tcPr>
            <w:tcW w:w="2336" w:type="dxa"/>
            <w:tcBorders>
              <w:left w:val="double" w:sz="6" w:space="0" w:color="auto"/>
            </w:tcBorders>
            <w:vAlign w:val="center"/>
          </w:tcPr>
          <w:p w:rsidR="00787781" w:rsidRPr="008B27DC" w:rsidRDefault="00787781" w:rsidP="00787781">
            <w:pPr>
              <w:spacing w:beforeLines="20" w:before="48" w:afterLines="20" w:after="48" w:line="20" w:lineRule="atLeast"/>
            </w:pPr>
            <w:r>
              <w:t>460-480</w:t>
            </w:r>
          </w:p>
        </w:tc>
        <w:tc>
          <w:tcPr>
            <w:tcW w:w="2337" w:type="dxa"/>
            <w:vAlign w:val="center"/>
          </w:tcPr>
          <w:p w:rsidR="00787781" w:rsidRPr="008B27DC" w:rsidRDefault="00787781" w:rsidP="00787781">
            <w:pPr>
              <w:spacing w:beforeLines="20" w:before="48" w:afterLines="20" w:after="48" w:line="20" w:lineRule="atLeast"/>
            </w:pPr>
            <w:r>
              <w:t>957</w:t>
            </w:r>
            <w:r w:rsidR="00D96119">
              <w:t>.</w:t>
            </w:r>
            <w:r>
              <w:t>9</w:t>
            </w:r>
          </w:p>
        </w:tc>
      </w:tr>
      <w:tr w:rsidR="00787781" w:rsidTr="00B0161C">
        <w:tc>
          <w:tcPr>
            <w:tcW w:w="2336" w:type="dxa"/>
            <w:vAlign w:val="center"/>
          </w:tcPr>
          <w:p w:rsidR="00787781" w:rsidRPr="008B27DC" w:rsidRDefault="00787781" w:rsidP="00787781">
            <w:pPr>
              <w:spacing w:beforeLines="20" w:before="48" w:afterLines="20" w:after="48" w:line="20" w:lineRule="atLeast"/>
            </w:pPr>
            <w:r w:rsidRPr="008B27DC">
              <w:t>220-240</w:t>
            </w:r>
          </w:p>
        </w:tc>
        <w:tc>
          <w:tcPr>
            <w:tcW w:w="2336" w:type="dxa"/>
            <w:tcBorders>
              <w:right w:val="double" w:sz="6" w:space="0" w:color="auto"/>
            </w:tcBorders>
            <w:vAlign w:val="center"/>
          </w:tcPr>
          <w:p w:rsidR="00787781" w:rsidRPr="008B27DC" w:rsidRDefault="00787781" w:rsidP="00787781">
            <w:pPr>
              <w:spacing w:beforeLines="20" w:before="48" w:afterLines="20" w:after="48" w:line="20" w:lineRule="atLeast"/>
            </w:pPr>
            <w:r w:rsidRPr="008B27DC">
              <w:t>824</w:t>
            </w:r>
            <w:r w:rsidR="00D96119">
              <w:t>.</w:t>
            </w:r>
            <w:r w:rsidRPr="008B27DC">
              <w:t>9</w:t>
            </w:r>
          </w:p>
        </w:tc>
        <w:tc>
          <w:tcPr>
            <w:tcW w:w="2336" w:type="dxa"/>
            <w:tcBorders>
              <w:left w:val="double" w:sz="6" w:space="0" w:color="auto"/>
            </w:tcBorders>
            <w:vAlign w:val="center"/>
          </w:tcPr>
          <w:p w:rsidR="00787781" w:rsidRPr="008B27DC" w:rsidRDefault="00787781" w:rsidP="00787781">
            <w:pPr>
              <w:spacing w:beforeLines="20" w:before="48" w:afterLines="20" w:after="48" w:line="20" w:lineRule="atLeast"/>
            </w:pPr>
            <w:r>
              <w:t>480-500</w:t>
            </w:r>
          </w:p>
        </w:tc>
        <w:tc>
          <w:tcPr>
            <w:tcW w:w="2337" w:type="dxa"/>
            <w:vAlign w:val="center"/>
          </w:tcPr>
          <w:p w:rsidR="00787781" w:rsidRPr="008B27DC" w:rsidRDefault="00787781" w:rsidP="00787781">
            <w:pPr>
              <w:spacing w:beforeLines="20" w:before="48" w:afterLines="20" w:after="48" w:line="20" w:lineRule="atLeast"/>
            </w:pPr>
            <w:r>
              <w:t>962</w:t>
            </w:r>
            <w:r w:rsidR="00D96119">
              <w:t>.</w:t>
            </w:r>
            <w:r>
              <w:t>0</w:t>
            </w:r>
          </w:p>
        </w:tc>
      </w:tr>
      <w:tr w:rsidR="00787781" w:rsidTr="00B0161C">
        <w:tc>
          <w:tcPr>
            <w:tcW w:w="2336" w:type="dxa"/>
            <w:vAlign w:val="center"/>
          </w:tcPr>
          <w:p w:rsidR="00787781" w:rsidRPr="008B27DC" w:rsidRDefault="00787781" w:rsidP="00787781">
            <w:pPr>
              <w:spacing w:beforeLines="20" w:before="48" w:afterLines="20" w:after="48" w:line="20" w:lineRule="atLeast"/>
            </w:pPr>
            <w:r w:rsidRPr="008B27DC">
              <w:t>240-260</w:t>
            </w:r>
          </w:p>
        </w:tc>
        <w:tc>
          <w:tcPr>
            <w:tcW w:w="2336" w:type="dxa"/>
            <w:tcBorders>
              <w:right w:val="double" w:sz="6" w:space="0" w:color="auto"/>
            </w:tcBorders>
            <w:vAlign w:val="center"/>
          </w:tcPr>
          <w:p w:rsidR="00787781" w:rsidRPr="008B27DC" w:rsidRDefault="00787781" w:rsidP="00787781">
            <w:pPr>
              <w:spacing w:beforeLines="20" w:before="48" w:afterLines="20" w:after="48" w:line="20" w:lineRule="atLeast"/>
            </w:pPr>
            <w:r w:rsidRPr="008B27DC">
              <w:t>848</w:t>
            </w:r>
            <w:r w:rsidR="00D96119">
              <w:t>.</w:t>
            </w:r>
            <w:r w:rsidRPr="008B27DC">
              <w:t>9</w:t>
            </w:r>
          </w:p>
        </w:tc>
        <w:tc>
          <w:tcPr>
            <w:tcW w:w="2336" w:type="dxa"/>
            <w:tcBorders>
              <w:left w:val="double" w:sz="6" w:space="0" w:color="auto"/>
            </w:tcBorders>
            <w:vAlign w:val="center"/>
          </w:tcPr>
          <w:p w:rsidR="00787781" w:rsidRPr="008B27DC" w:rsidRDefault="00787781" w:rsidP="00787781">
            <w:pPr>
              <w:spacing w:beforeLines="20" w:before="48" w:afterLines="20" w:after="48" w:line="20" w:lineRule="atLeast"/>
            </w:pPr>
            <w:r>
              <w:t>Гудрон 500+</w:t>
            </w:r>
          </w:p>
        </w:tc>
        <w:tc>
          <w:tcPr>
            <w:tcW w:w="2337" w:type="dxa"/>
            <w:vAlign w:val="center"/>
          </w:tcPr>
          <w:p w:rsidR="00787781" w:rsidRPr="008B27DC" w:rsidRDefault="00787781" w:rsidP="00787781">
            <w:pPr>
              <w:spacing w:beforeLines="20" w:before="48" w:afterLines="20" w:after="48" w:line="20" w:lineRule="atLeast"/>
            </w:pPr>
            <w:r>
              <w:t>1036</w:t>
            </w:r>
            <w:r w:rsidR="00D96119">
              <w:t>.</w:t>
            </w:r>
            <w:r>
              <w:t>0</w:t>
            </w:r>
          </w:p>
        </w:tc>
      </w:tr>
      <w:tr w:rsidR="00787781" w:rsidTr="00B0161C">
        <w:tc>
          <w:tcPr>
            <w:tcW w:w="2336" w:type="dxa"/>
            <w:vAlign w:val="center"/>
          </w:tcPr>
          <w:p w:rsidR="00787781" w:rsidRPr="008B27DC" w:rsidRDefault="00787781" w:rsidP="00787781">
            <w:pPr>
              <w:spacing w:beforeLines="20" w:before="48" w:afterLines="20" w:after="48" w:line="20" w:lineRule="atLeast"/>
            </w:pPr>
            <w:r w:rsidRPr="008B27DC">
              <w:t>260-280</w:t>
            </w:r>
          </w:p>
        </w:tc>
        <w:tc>
          <w:tcPr>
            <w:tcW w:w="2336" w:type="dxa"/>
            <w:tcBorders>
              <w:right w:val="double" w:sz="6" w:space="0" w:color="auto"/>
            </w:tcBorders>
            <w:vAlign w:val="center"/>
          </w:tcPr>
          <w:p w:rsidR="00787781" w:rsidRPr="008B27DC" w:rsidRDefault="00787781" w:rsidP="00787781">
            <w:pPr>
              <w:spacing w:beforeLines="20" w:before="48" w:afterLines="20" w:after="48" w:line="20" w:lineRule="atLeast"/>
            </w:pPr>
            <w:r w:rsidRPr="008B27DC">
              <w:t>860</w:t>
            </w:r>
            <w:r w:rsidR="00D96119">
              <w:t>.</w:t>
            </w:r>
            <w:r w:rsidRPr="008B27DC">
              <w:t>2</w:t>
            </w:r>
          </w:p>
        </w:tc>
        <w:tc>
          <w:tcPr>
            <w:tcW w:w="2336" w:type="dxa"/>
            <w:tcBorders>
              <w:left w:val="double" w:sz="6" w:space="0" w:color="auto"/>
            </w:tcBorders>
            <w:vAlign w:val="center"/>
          </w:tcPr>
          <w:p w:rsidR="00787781" w:rsidRDefault="00787781" w:rsidP="00787781">
            <w:pPr>
              <w:spacing w:beforeLines="20" w:before="48" w:afterLines="20" w:after="48" w:line="20" w:lineRule="atLeast"/>
            </w:pPr>
          </w:p>
        </w:tc>
        <w:tc>
          <w:tcPr>
            <w:tcW w:w="2337" w:type="dxa"/>
            <w:vAlign w:val="center"/>
          </w:tcPr>
          <w:p w:rsidR="00787781" w:rsidRDefault="00787781" w:rsidP="00787781">
            <w:pPr>
              <w:spacing w:beforeLines="20" w:before="48" w:afterLines="20" w:after="48" w:line="20" w:lineRule="atLeast"/>
            </w:pPr>
          </w:p>
        </w:tc>
      </w:tr>
    </w:tbl>
    <w:p w:rsidR="00C2035A" w:rsidRDefault="00C2035A" w:rsidP="00500D85">
      <w:pPr>
        <w:spacing w:line="360" w:lineRule="auto"/>
      </w:pPr>
    </w:p>
    <w:p w:rsidR="00D640BD" w:rsidRDefault="00D640BD" w:rsidP="00500D85">
      <w:pPr>
        <w:spacing w:line="360" w:lineRule="auto"/>
      </w:pPr>
    </w:p>
    <w:p w:rsidR="00673F9D" w:rsidRPr="00053FC0" w:rsidRDefault="00C7400B" w:rsidP="00B76E59">
      <w:pPr>
        <w:pStyle w:val="a3"/>
        <w:numPr>
          <w:ilvl w:val="1"/>
          <w:numId w:val="13"/>
        </w:numPr>
        <w:spacing w:line="360" w:lineRule="auto"/>
        <w:rPr>
          <w:sz w:val="32"/>
        </w:rPr>
      </w:pPr>
      <w:r w:rsidRPr="00053FC0">
        <w:rPr>
          <w:sz w:val="32"/>
        </w:rPr>
        <w:lastRenderedPageBreak/>
        <w:t>Пол</w:t>
      </w:r>
      <w:r w:rsidR="00E06F27" w:rsidRPr="00053FC0">
        <w:rPr>
          <w:sz w:val="32"/>
        </w:rPr>
        <w:t>ученные результаты и обсуждения</w:t>
      </w:r>
    </w:p>
    <w:p w:rsidR="00673F9D" w:rsidRDefault="00673F9D" w:rsidP="00673F9D">
      <w:pPr>
        <w:spacing w:line="360" w:lineRule="auto"/>
        <w:ind w:firstLine="709"/>
      </w:pPr>
    </w:p>
    <w:p w:rsidR="00E6478A" w:rsidRDefault="00F506D9" w:rsidP="00756543">
      <w:pPr>
        <w:spacing w:line="360" w:lineRule="auto"/>
        <w:ind w:firstLine="709"/>
        <w:jc w:val="both"/>
      </w:pPr>
      <w:r>
        <w:t xml:space="preserve">В ходе исследований были изучены </w:t>
      </w:r>
      <w:r w:rsidR="00CA6ABD">
        <w:t xml:space="preserve">в Х-диапазоне </w:t>
      </w:r>
      <w:r w:rsidR="00B0161C">
        <w:t xml:space="preserve">при комнатной температуре </w:t>
      </w:r>
      <w:r>
        <w:t xml:space="preserve">все полученные фракции Кунгурской нефти </w:t>
      </w:r>
      <w:r w:rsidR="008538B4">
        <w:t>и образец</w:t>
      </w:r>
      <w:r w:rsidR="00E6478A">
        <w:t xml:space="preserve"> Ашальчинской нефти для сравнения </w:t>
      </w:r>
      <w:r>
        <w:t>при помощи настольного ЭПР спектрометра «</w:t>
      </w:r>
      <w:r>
        <w:rPr>
          <w:lang w:val="en-US"/>
        </w:rPr>
        <w:t>Labrador</w:t>
      </w:r>
      <w:r>
        <w:t>»</w:t>
      </w:r>
      <w:r w:rsidRPr="00F506D9">
        <w:t xml:space="preserve"> </w:t>
      </w:r>
      <w:r>
        <w:t xml:space="preserve">и высокочувствительного спектрометра X-диапазона фирмы Брукер серии Elexsys в качестве проверки достоверности полученных спектров на настольном спектрометре. </w:t>
      </w:r>
    </w:p>
    <w:p w:rsidR="00E6478A" w:rsidRPr="009769A8" w:rsidRDefault="00E6478A" w:rsidP="00E6478A">
      <w:pPr>
        <w:spacing w:line="360" w:lineRule="auto"/>
        <w:ind w:firstLine="709"/>
        <w:jc w:val="both"/>
      </w:pPr>
      <w:r>
        <w:t>В 2017 году спектрометр отправляли разработчикам для модификации и усовершенствования</w:t>
      </w:r>
      <w:r w:rsidR="00500D85">
        <w:t xml:space="preserve"> настольного</w:t>
      </w:r>
      <w:r>
        <w:t xml:space="preserve"> ЭПР спектрометра «</w:t>
      </w:r>
      <w:r>
        <w:rPr>
          <w:lang w:val="en-US"/>
        </w:rPr>
        <w:t>Labrador</w:t>
      </w:r>
      <w:r>
        <w:t xml:space="preserve">». Поэтому были проведены исследования одного и того же образца нефти Ашальчинского месторождения в 2016 и в 2017 годах, </w:t>
      </w:r>
      <w:r w:rsidR="00345B99">
        <w:t>соответственно</w:t>
      </w:r>
      <w:r>
        <w:t xml:space="preserve"> до и после модернизации. </w:t>
      </w:r>
      <w:r w:rsidR="006B75C0">
        <w:t>Концентрация парамагнитных центров Ашальчинской нефти примерно 10</w:t>
      </w:r>
      <w:r w:rsidR="006B75C0" w:rsidRPr="006B75C0">
        <w:rPr>
          <w:vertAlign w:val="superscript"/>
        </w:rPr>
        <w:t>18</w:t>
      </w:r>
      <w:r w:rsidR="006B75C0">
        <w:t>-10</w:t>
      </w:r>
      <w:r w:rsidR="006B75C0" w:rsidRPr="006B75C0">
        <w:rPr>
          <w:vertAlign w:val="superscript"/>
        </w:rPr>
        <w:t>19</w:t>
      </w:r>
      <w:r w:rsidR="006B75C0">
        <w:t xml:space="preserve"> спинов/г. </w:t>
      </w:r>
      <w:r>
        <w:t xml:space="preserve">На рисунках 3 и 4 представлены сравнительные спектры. </w:t>
      </w:r>
    </w:p>
    <w:p w:rsidR="00756543" w:rsidRDefault="00756543" w:rsidP="00E6478A">
      <w:pPr>
        <w:spacing w:line="360" w:lineRule="auto"/>
        <w:ind w:firstLine="709"/>
        <w:jc w:val="both"/>
      </w:pPr>
    </w:p>
    <w:p w:rsidR="00E6478A" w:rsidRDefault="00B850DD" w:rsidP="00621449">
      <w:pPr>
        <w:spacing w:line="360" w:lineRule="auto"/>
        <w:jc w:val="both"/>
      </w:pPr>
      <w:r w:rsidRPr="00E6478A">
        <w:object w:dxaOrig="6468" w:dyaOrig="4950">
          <v:shape id="_x0000_i1026" type="#_x0000_t75" style="width:234.8pt;height:179.7pt" o:ole="">
            <v:imagedata r:id="rId12" o:title=""/>
          </v:shape>
          <o:OLEObject Type="Embed" ProgID="Origin50.Graph" ShapeID="_x0000_i1026" DrawAspect="Content" ObjectID="_1570895790" r:id="rId13"/>
        </w:object>
      </w:r>
      <w:r w:rsidRPr="00E6478A">
        <w:object w:dxaOrig="6468" w:dyaOrig="4950">
          <v:shape id="_x0000_i1027" type="#_x0000_t75" style="width:229.75pt;height:175.3pt" o:ole="">
            <v:imagedata r:id="rId14" o:title=""/>
          </v:shape>
          <o:OLEObject Type="Embed" ProgID="Origin50.Graph" ShapeID="_x0000_i1027" DrawAspect="Content" ObjectID="_1570895791" r:id="rId15"/>
        </w:object>
      </w:r>
    </w:p>
    <w:p w:rsidR="00E6478A" w:rsidRDefault="00E6478A" w:rsidP="00314842">
      <w:pPr>
        <w:spacing w:line="240" w:lineRule="auto"/>
        <w:jc w:val="center"/>
      </w:pPr>
      <w:r>
        <w:t xml:space="preserve">Рисунок </w:t>
      </w:r>
      <w:r w:rsidR="005F0AC8">
        <w:t xml:space="preserve">3 – </w:t>
      </w:r>
      <w:r>
        <w:t>Спектр первой производной</w:t>
      </w:r>
      <w:r w:rsidR="00500D85">
        <w:t xml:space="preserve"> (слева)</w:t>
      </w:r>
      <w:r>
        <w:t xml:space="preserve"> и линии поглощения</w:t>
      </w:r>
      <w:r w:rsidR="00500D85">
        <w:t>(справа)</w:t>
      </w:r>
      <w:r w:rsidR="009B3C44">
        <w:t xml:space="preserve"> ашальчинской нефти за 2016 год</w:t>
      </w:r>
    </w:p>
    <w:p w:rsidR="00621449" w:rsidRDefault="00B850DD" w:rsidP="00621449">
      <w:pPr>
        <w:spacing w:line="360" w:lineRule="auto"/>
        <w:jc w:val="both"/>
      </w:pPr>
      <w:r w:rsidRPr="00621449">
        <w:object w:dxaOrig="6468" w:dyaOrig="4950">
          <v:shape id="_x0000_i1028" type="#_x0000_t75" style="width:234.8pt;height:179.7pt" o:ole="">
            <v:imagedata r:id="rId16" o:title=""/>
          </v:shape>
          <o:OLEObject Type="Embed" ProgID="Origin50.Graph" ShapeID="_x0000_i1028" DrawAspect="Content" ObjectID="_1570895792" r:id="rId17"/>
        </w:object>
      </w:r>
      <w:r w:rsidRPr="00621449">
        <w:object w:dxaOrig="6468" w:dyaOrig="4950">
          <v:shape id="_x0000_i1029" type="#_x0000_t75" style="width:231.05pt;height:175.3pt" o:ole="">
            <v:imagedata r:id="rId18" o:title=""/>
          </v:shape>
          <o:OLEObject Type="Embed" ProgID="Origin50.Graph" ShapeID="_x0000_i1029" DrawAspect="Content" ObjectID="_1570895793" r:id="rId19"/>
        </w:object>
      </w:r>
    </w:p>
    <w:p w:rsidR="00756543" w:rsidRDefault="00DC6561" w:rsidP="00314842">
      <w:pPr>
        <w:spacing w:line="240" w:lineRule="auto"/>
        <w:ind w:firstLine="709"/>
        <w:jc w:val="center"/>
      </w:pPr>
      <w:r>
        <w:t xml:space="preserve">Рисунок 4 – </w:t>
      </w:r>
      <w:r w:rsidR="00756543">
        <w:t xml:space="preserve">Спектр первой производной </w:t>
      </w:r>
      <w:r w:rsidR="00500D85">
        <w:t xml:space="preserve">(слева) </w:t>
      </w:r>
      <w:r w:rsidR="00756543">
        <w:t>и линии поглощения</w:t>
      </w:r>
      <w:r w:rsidR="00500D85">
        <w:t xml:space="preserve"> (справа)</w:t>
      </w:r>
      <w:r w:rsidR="00756543">
        <w:t xml:space="preserve"> ашал</w:t>
      </w:r>
      <w:r w:rsidR="009B3C44">
        <w:t>ьчинской нефти за 2017 год</w:t>
      </w:r>
    </w:p>
    <w:p w:rsidR="00756543" w:rsidRPr="00756543" w:rsidRDefault="00756543" w:rsidP="00B0161C">
      <w:pPr>
        <w:spacing w:line="360" w:lineRule="auto"/>
        <w:ind w:firstLine="708"/>
        <w:jc w:val="both"/>
      </w:pPr>
      <w:r>
        <w:t>Чувствительность спектрометра стала значительно лучше, прописаны все линии ванадила изотропной структуры и присутствует меньше шумов. Это позволяет точнее определить параметры СТС, относительные концентрации, ширину линий.</w:t>
      </w:r>
    </w:p>
    <w:p w:rsidR="00F506D9" w:rsidRPr="00B850DD" w:rsidRDefault="00F506D9" w:rsidP="00F506D9">
      <w:pPr>
        <w:spacing w:line="360" w:lineRule="auto"/>
        <w:ind w:firstLine="709"/>
        <w:jc w:val="both"/>
      </w:pPr>
      <w:r>
        <w:t xml:space="preserve">В спектре исходной </w:t>
      </w:r>
      <w:r w:rsidR="00FE3F4A">
        <w:t>кунгур</w:t>
      </w:r>
      <w:r w:rsidR="00756543">
        <w:t xml:space="preserve">ской </w:t>
      </w:r>
      <w:r w:rsidR="00DC6561">
        <w:t xml:space="preserve">нефти, представленной на </w:t>
      </w:r>
      <w:r w:rsidR="00B0161C">
        <w:t>рисунк</w:t>
      </w:r>
      <w:r w:rsidR="00DC6561">
        <w:t>е</w:t>
      </w:r>
      <w:r w:rsidR="00B0161C">
        <w:t xml:space="preserve"> 5</w:t>
      </w:r>
      <w:r w:rsidR="00DC6561">
        <w:t>,</w:t>
      </w:r>
      <w:r w:rsidR="00B0161C">
        <w:t xml:space="preserve"> </w:t>
      </w:r>
      <w:r w:rsidR="00756543">
        <w:t xml:space="preserve">также </w:t>
      </w:r>
      <w:r>
        <w:t>наблюдались линии ванадиловых комплексов</w:t>
      </w:r>
      <w:r w:rsidR="00756543">
        <w:t xml:space="preserve"> анизотропной структуры</w:t>
      </w:r>
      <w:r>
        <w:t xml:space="preserve"> и линия свободного радикала. </w:t>
      </w:r>
      <w:r w:rsidR="00E9165E">
        <w:t>Интенсивный пик в середине спектра соответствует парамагнитным органическим соединениям – углерод</w:t>
      </w:r>
      <w:r w:rsidR="00E96DB0">
        <w:t>а, серы, кислорода, азота и др</w:t>
      </w:r>
      <w:r w:rsidR="00B0161C">
        <w:t xml:space="preserve">. </w:t>
      </w:r>
      <w:r w:rsidR="00B850DD">
        <w:t xml:space="preserve">Во фракции </w:t>
      </w:r>
      <w:r w:rsidR="00B850DD" w:rsidRPr="00B850DD">
        <w:t>&gt;500</w:t>
      </w:r>
      <w:r w:rsidR="00B850DD">
        <w:t xml:space="preserve"> на спектре ЭПР видны линии СР и один</w:t>
      </w:r>
      <w:r w:rsidR="00441932">
        <w:t xml:space="preserve"> (наиболее интенсивный)</w:t>
      </w:r>
      <w:r w:rsidR="00B850DD">
        <w:t xml:space="preserve"> пик ва</w:t>
      </w:r>
      <w:r w:rsidR="00DC6561">
        <w:t>надилового комплекса в соответствии с рисунком 6</w:t>
      </w:r>
      <w:r w:rsidR="00B850DD">
        <w:t>. В других фракциях ниже 500 и до 400 градусов видна линия только свободного радикала.</w:t>
      </w:r>
      <w:r w:rsidR="00441932">
        <w:t xml:space="preserve"> </w:t>
      </w:r>
      <w:r w:rsidR="00441932" w:rsidRPr="00441932">
        <w:t>Это подтверждает данные литературных источников, что около 2/3 ванадиловых комплексов содер</w:t>
      </w:r>
      <w:r w:rsidR="00441932">
        <w:t>жатся в тяжелых фракциях нефти.</w:t>
      </w:r>
      <w:r w:rsidR="00B850DD">
        <w:t xml:space="preserve"> </w:t>
      </w:r>
      <w:r w:rsidR="00875A31">
        <w:t>В более легких фракциях ниже 400 градусов сигнала СР замечено не было. Те же самые эксперименты при тех же условиях были проведены на высокочувствительном спектрометре, на котором результаты подтвердились. Никаких отклонений и других изменений не наблюдалось. По полученным данным был произведен анализ, результаты которого представлены в таблицах 4, 5, 6</w:t>
      </w:r>
      <w:r w:rsidR="00C73361">
        <w:t>, 7</w:t>
      </w:r>
      <w:r w:rsidR="00875A31">
        <w:t>.</w:t>
      </w:r>
    </w:p>
    <w:p w:rsidR="00120E10" w:rsidRDefault="00120E10" w:rsidP="00F506D9">
      <w:pPr>
        <w:spacing w:line="360" w:lineRule="auto"/>
        <w:ind w:firstLine="709"/>
        <w:jc w:val="both"/>
        <w:rPr>
          <w:noProof/>
          <w:lang w:eastAsia="ru-RU"/>
        </w:rPr>
      </w:pPr>
    </w:p>
    <w:p w:rsidR="00120E10" w:rsidRDefault="004D1BE8" w:rsidP="00F506D9">
      <w:pPr>
        <w:spacing w:line="360" w:lineRule="auto"/>
        <w:ind w:firstLine="709"/>
        <w:jc w:val="both"/>
      </w:pPr>
      <w:r>
        <w:rPr>
          <w:noProof/>
        </w:rPr>
        <w:lastRenderedPageBreak/>
        <w:object w:dxaOrig="1440" w:dyaOrig="1440">
          <v:shape id="_x0000_s1028" type="#_x0000_t75" style="position:absolute;left:0;text-align:left;margin-left:258.5pt;margin-top:46.8pt;width:232.9pt;height:177.7pt;z-index:251661312;mso-position-horizontal-relative:text;mso-position-vertical-relative:text">
            <v:imagedata r:id="rId20" o:title=""/>
            <w10:wrap type="square"/>
          </v:shape>
          <o:OLEObject Type="Embed" ProgID="Origin50.Graph" ShapeID="_x0000_s1028" DrawAspect="Content" ObjectID="_1570895799" r:id="rId21"/>
        </w:object>
      </w:r>
      <w:r>
        <w:rPr>
          <w:noProof/>
        </w:rPr>
        <w:object w:dxaOrig="1440" w:dyaOrig="1440">
          <v:shape id="_x0000_s1026" type="#_x0000_t75" style="position:absolute;left:0;text-align:left;margin-left:-25.9pt;margin-top:0;width:323.15pt;height:247.5pt;z-index:251659264;mso-position-horizontal-relative:text;mso-position-vertical-relative:text">
            <v:imagedata r:id="rId22" o:title=""/>
            <w10:wrap type="square"/>
          </v:shape>
          <o:OLEObject Type="Embed" ProgID="Origin50.Graph" ShapeID="_x0000_s1026" DrawAspect="Content" ObjectID="_1570895800" r:id="rId23"/>
        </w:object>
      </w:r>
    </w:p>
    <w:p w:rsidR="00120E10" w:rsidRPr="00E73514" w:rsidRDefault="00120E10" w:rsidP="00F506D9">
      <w:pPr>
        <w:spacing w:line="360" w:lineRule="auto"/>
        <w:ind w:firstLine="709"/>
        <w:jc w:val="both"/>
      </w:pPr>
    </w:p>
    <w:p w:rsidR="00120E10" w:rsidRDefault="00120E10" w:rsidP="00314842">
      <w:pPr>
        <w:spacing w:line="240" w:lineRule="auto"/>
        <w:jc w:val="center"/>
      </w:pPr>
      <w:r w:rsidRPr="00120E10">
        <w:t>Рисунок</w:t>
      </w:r>
      <w:r w:rsidR="00DC6561">
        <w:t xml:space="preserve"> 5 – </w:t>
      </w:r>
      <w:r>
        <w:t>Пер</w:t>
      </w:r>
      <w:r w:rsidR="001017C2">
        <w:t>вая производная линии поглощения</w:t>
      </w:r>
      <w:r w:rsidR="00500D85">
        <w:t xml:space="preserve"> исходной нефти: слева – полная развертка, справа – увеличенны</w:t>
      </w:r>
      <w:r w:rsidR="00CA6ABD">
        <w:t>й</w:t>
      </w:r>
      <w:r w:rsidR="00500D85">
        <w:t xml:space="preserve"> масш</w:t>
      </w:r>
      <w:r w:rsidR="009B3C44">
        <w:t>таб с изотропной структурой ВПК</w:t>
      </w:r>
    </w:p>
    <w:p w:rsidR="001017C2" w:rsidRDefault="001017C2" w:rsidP="00F506D9">
      <w:pPr>
        <w:spacing w:line="360" w:lineRule="auto"/>
        <w:ind w:firstLine="709"/>
        <w:jc w:val="both"/>
      </w:pPr>
    </w:p>
    <w:p w:rsidR="00875A31" w:rsidRPr="001017C2" w:rsidRDefault="004D1BE8" w:rsidP="00F506D9">
      <w:pPr>
        <w:spacing w:line="360" w:lineRule="auto"/>
        <w:ind w:firstLine="709"/>
        <w:jc w:val="both"/>
      </w:pPr>
      <w:r>
        <w:rPr>
          <w:noProof/>
        </w:rPr>
        <w:object w:dxaOrig="1440" w:dyaOrig="1440">
          <v:shape id="_x0000_s1030" type="#_x0000_t75" style="position:absolute;left:0;text-align:left;margin-left:206.25pt;margin-top:15.95pt;width:275.9pt;height:211.1pt;z-index:251658239;mso-position-horizontal-relative:text;mso-position-vertical-relative:text">
            <v:imagedata r:id="rId24" o:title=""/>
            <w10:wrap type="square"/>
          </v:shape>
          <o:OLEObject Type="Embed" ProgID="Origin50.Graph" ShapeID="_x0000_s1030" DrawAspect="Content" ObjectID="_1570895801" r:id="rId25"/>
        </w:object>
      </w:r>
      <w:r>
        <w:rPr>
          <w:noProof/>
        </w:rPr>
        <w:object w:dxaOrig="1440" w:dyaOrig="1440">
          <v:shape id="_x0000_s1029" type="#_x0000_t75" style="position:absolute;left:0;text-align:left;margin-left:-10.75pt;margin-top:23.8pt;width:265.55pt;height:203.2pt;z-index:251663360;mso-position-horizontal-relative:text;mso-position-vertical-relative:text">
            <v:imagedata r:id="rId26" o:title=""/>
            <w10:wrap type="square"/>
          </v:shape>
          <o:OLEObject Type="Embed" ProgID="Origin50.Graph" ShapeID="_x0000_s1029" DrawAspect="Content" ObjectID="_1570895802" r:id="rId27"/>
        </w:object>
      </w:r>
    </w:p>
    <w:p w:rsidR="001017C2" w:rsidRDefault="001017C2" w:rsidP="00F506D9">
      <w:pPr>
        <w:spacing w:line="360" w:lineRule="auto"/>
        <w:ind w:firstLine="709"/>
        <w:jc w:val="both"/>
      </w:pPr>
    </w:p>
    <w:p w:rsidR="0017611A" w:rsidRPr="00C91B9C" w:rsidRDefault="00DC6561" w:rsidP="00314842">
      <w:pPr>
        <w:spacing w:line="240" w:lineRule="auto"/>
        <w:ind w:firstLine="709"/>
        <w:jc w:val="center"/>
      </w:pPr>
      <w:r>
        <w:t xml:space="preserve">Рисунок 6 – </w:t>
      </w:r>
      <w:r w:rsidR="001017C2">
        <w:t>Первая производная линии поглощения</w:t>
      </w:r>
      <w:r w:rsidR="006A5CC6">
        <w:t xml:space="preserve"> (слева)</w:t>
      </w:r>
      <w:r w:rsidR="00500D85">
        <w:t xml:space="preserve"> и линия</w:t>
      </w:r>
      <w:r w:rsidR="006A5CC6">
        <w:t xml:space="preserve"> </w:t>
      </w:r>
      <w:r w:rsidR="001017C2">
        <w:t>поглощения</w:t>
      </w:r>
      <w:r w:rsidR="00500D85">
        <w:t xml:space="preserve"> (справа)</w:t>
      </w:r>
      <w:r w:rsidR="001017C2">
        <w:t xml:space="preserve"> фракции </w:t>
      </w:r>
      <w:r w:rsidR="001017C2" w:rsidRPr="001017C2">
        <w:t>&gt;500</w:t>
      </w:r>
    </w:p>
    <w:p w:rsidR="00FF3CA4" w:rsidRDefault="004D1BE8" w:rsidP="00FF3CA4">
      <w:pPr>
        <w:spacing w:line="360" w:lineRule="auto"/>
      </w:pPr>
      <w:r>
        <w:rPr>
          <w:noProof/>
        </w:rPr>
        <w:lastRenderedPageBreak/>
        <w:object w:dxaOrig="1440" w:dyaOrig="1440">
          <v:shape id="_x0000_s1031" type="#_x0000_t75" style="position:absolute;margin-left:-5.55pt;margin-top:0;width:270.75pt;height:208.4pt;z-index:251665408;mso-position-horizontal-relative:text;mso-position-vertical-relative:text">
            <v:imagedata r:id="rId28" o:title=""/>
            <w10:wrap type="square"/>
          </v:shape>
          <o:OLEObject Type="Embed" ProgID="Origin50.Graph" ShapeID="_x0000_s1031" DrawAspect="Content" ObjectID="_1570895803" r:id="rId29"/>
        </w:object>
      </w:r>
      <w:r>
        <w:rPr>
          <w:noProof/>
        </w:rPr>
        <w:object w:dxaOrig="1440" w:dyaOrig="1440">
          <v:shape id="_x0000_s1032" type="#_x0000_t75" style="position:absolute;margin-left:212.7pt;margin-top:0;width:272.15pt;height:208.8pt;z-index:251657214;mso-position-horizontal-relative:text;mso-position-vertical-relative:text">
            <v:imagedata r:id="rId30" o:title=""/>
            <w10:wrap type="square"/>
          </v:shape>
          <o:OLEObject Type="Embed" ProgID="Origin50.Graph" ShapeID="_x0000_s1032" DrawAspect="Content" ObjectID="_1570895804" r:id="rId31"/>
        </w:object>
      </w:r>
    </w:p>
    <w:p w:rsidR="00500D85" w:rsidRDefault="00DC6561" w:rsidP="00DC6561">
      <w:pPr>
        <w:spacing w:line="240" w:lineRule="auto"/>
        <w:jc w:val="center"/>
      </w:pPr>
      <w:r>
        <w:t xml:space="preserve">Рисунок 7 – </w:t>
      </w:r>
      <w:r w:rsidR="00896858">
        <w:t xml:space="preserve">Спектры исходной нефти (черный) и гудрона (красный). </w:t>
      </w:r>
      <w:r w:rsidR="00500D85">
        <w:t>Первая производная линии поглощения (сле</w:t>
      </w:r>
      <w:r w:rsidR="009B3C44">
        <w:t>ва) и линия поглощения (справа)</w:t>
      </w:r>
    </w:p>
    <w:p w:rsidR="00896858" w:rsidRDefault="00896858" w:rsidP="00896858">
      <w:pPr>
        <w:spacing w:line="360" w:lineRule="auto"/>
        <w:ind w:firstLine="709"/>
        <w:jc w:val="both"/>
      </w:pPr>
    </w:p>
    <w:p w:rsidR="00E96DB0" w:rsidRDefault="00E96DB0" w:rsidP="00E96DB0">
      <w:pPr>
        <w:spacing w:line="360" w:lineRule="auto"/>
        <w:ind w:firstLine="708"/>
        <w:jc w:val="both"/>
      </w:pPr>
      <w:r>
        <w:t xml:space="preserve">В таблице 4 представлены относительные концентрации свободного радикала к ванадилпорфириновым комплексам, посчитанные по площади методом прямоугольников и по амплитуде, а также абсолютная концентрация. По мере уменьшения температуры фракций относительная интенсивность свободного радикала уменьшается как показано на рисунке 11. </w:t>
      </w:r>
    </w:p>
    <w:p w:rsidR="00E96DB0" w:rsidRPr="00896858" w:rsidRDefault="00E96DB0" w:rsidP="00896858">
      <w:pPr>
        <w:spacing w:line="360" w:lineRule="auto"/>
        <w:ind w:firstLine="709"/>
        <w:jc w:val="both"/>
      </w:pPr>
    </w:p>
    <w:p w:rsidR="00896858" w:rsidRPr="006A5CC6" w:rsidRDefault="00DC6561" w:rsidP="00DC6561">
      <w:pPr>
        <w:spacing w:line="240" w:lineRule="auto"/>
        <w:jc w:val="both"/>
        <w:rPr>
          <w:color w:val="FF0000"/>
        </w:rPr>
      </w:pPr>
      <w:r>
        <w:t xml:space="preserve">Таблица 4 – </w:t>
      </w:r>
      <w:r w:rsidR="00500D85">
        <w:t>Относительная интенсивно</w:t>
      </w:r>
      <w:r w:rsidR="00FF3CA4">
        <w:t xml:space="preserve">сть СР к ВПК по площади </w:t>
      </w:r>
      <w:r w:rsidR="00FF3CA4" w:rsidRPr="00FF3CA4">
        <w:t>(</w:t>
      </w:r>
      <w:r w:rsidR="00FF3CA4">
        <w:rPr>
          <w:lang w:val="en-US"/>
        </w:rPr>
        <w:t>S</w:t>
      </w:r>
      <w:r w:rsidR="00FF3CA4" w:rsidRPr="00FF3CA4">
        <w:t>)</w:t>
      </w:r>
      <w:r w:rsidR="00FF3CA4">
        <w:t xml:space="preserve"> и по амплитуде</w:t>
      </w:r>
      <w:r w:rsidR="00FF3CA4" w:rsidRPr="00FF3CA4">
        <w:t xml:space="preserve"> (</w:t>
      </w:r>
      <w:r w:rsidR="00FF3CA4">
        <w:rPr>
          <w:lang w:val="en-US"/>
        </w:rPr>
        <w:t>A</w:t>
      </w:r>
      <w:r w:rsidR="00FF3CA4" w:rsidRPr="00FF3CA4">
        <w:t>)</w:t>
      </w:r>
      <w:r w:rsidR="00FF3CA4">
        <w:t>, интенсивность СР</w:t>
      </w:r>
      <w:r w:rsidR="00FF3CA4" w:rsidRPr="00FF3CA4">
        <w:t xml:space="preserve"> (</w:t>
      </w:r>
      <w:r w:rsidR="00FF3CA4">
        <w:rPr>
          <w:lang w:val="en-US"/>
        </w:rPr>
        <w:t>I</w:t>
      </w:r>
      <w:r w:rsidR="00FF3CA4" w:rsidRPr="00FF3CA4">
        <w:rPr>
          <w:vertAlign w:val="subscript"/>
          <w:lang w:val="en-US"/>
        </w:rPr>
        <w:t>FR</w:t>
      </w:r>
      <w:r w:rsidR="00FF3CA4" w:rsidRPr="00FF3CA4">
        <w:t>)</w:t>
      </w:r>
      <w:r w:rsidR="00FF3CA4">
        <w:t xml:space="preserve">, абсолютная концентрация </w:t>
      </w:r>
      <w:r w:rsidR="00FF3CA4" w:rsidRPr="00FF3CA4">
        <w:t>(</w:t>
      </w:r>
      <w:r w:rsidR="00FF3CA4">
        <w:rPr>
          <w:lang w:val="en-US"/>
        </w:rPr>
        <w:t>C</w:t>
      </w:r>
      <w:r w:rsidR="00FF3CA4" w:rsidRPr="00FF3CA4">
        <w:t xml:space="preserve">) </w:t>
      </w:r>
      <w:r w:rsidR="00FF3CA4">
        <w:t>СР и ВПК(при</w:t>
      </w:r>
      <w:r w:rsidR="00E96DB0">
        <w:t xml:space="preserve"> наличии) для различных фракций.</w:t>
      </w:r>
    </w:p>
    <w:tbl>
      <w:tblPr>
        <w:tblStyle w:val="a4"/>
        <w:tblW w:w="9351" w:type="dxa"/>
        <w:tblLayout w:type="fixed"/>
        <w:tblLook w:val="04A0" w:firstRow="1" w:lastRow="0" w:firstColumn="1" w:lastColumn="0" w:noHBand="0" w:noVBand="1"/>
      </w:tblPr>
      <w:tblGrid>
        <w:gridCol w:w="2689"/>
        <w:gridCol w:w="1701"/>
        <w:gridCol w:w="1646"/>
        <w:gridCol w:w="1614"/>
        <w:gridCol w:w="850"/>
        <w:gridCol w:w="851"/>
      </w:tblGrid>
      <w:tr w:rsidR="000C4CC4" w:rsidRPr="003D0855" w:rsidTr="00B17AFE">
        <w:trPr>
          <w:trHeight w:val="225"/>
        </w:trPr>
        <w:tc>
          <w:tcPr>
            <w:tcW w:w="2689" w:type="dxa"/>
            <w:vMerge w:val="restart"/>
            <w:vAlign w:val="center"/>
          </w:tcPr>
          <w:p w:rsidR="000C4CC4" w:rsidRPr="00590D80" w:rsidRDefault="004B0277" w:rsidP="00896858">
            <w:pPr>
              <w:rPr>
                <w:b/>
                <w:lang w:val="en-US"/>
              </w:rPr>
            </w:pPr>
            <w:r w:rsidRPr="00B17AFE">
              <w:rPr>
                <w:b/>
              </w:rPr>
              <w:t xml:space="preserve">Амплитуда модуляции 3.39 </w:t>
            </w:r>
            <w:r w:rsidRPr="00B17AFE">
              <w:rPr>
                <w:b/>
                <w:lang w:val="en-US"/>
              </w:rPr>
              <w:t>Гс</w:t>
            </w:r>
          </w:p>
        </w:tc>
        <w:tc>
          <w:tcPr>
            <w:tcW w:w="1701" w:type="dxa"/>
            <w:vMerge w:val="restart"/>
            <w:vAlign w:val="center"/>
          </w:tcPr>
          <w:p w:rsidR="000C4CC4" w:rsidRPr="00E5779B" w:rsidRDefault="006A5CC6" w:rsidP="006A5CC6">
            <w:pPr>
              <w:jc w:val="center"/>
              <w:rPr>
                <w:lang w:val="en-US"/>
              </w:rPr>
            </w:pPr>
            <w:r>
              <w:rPr>
                <w:lang w:val="en-US"/>
              </w:rPr>
              <w:t>S</w:t>
            </w:r>
            <w:r w:rsidR="0069250E">
              <w:rPr>
                <w:vertAlign w:val="subscript"/>
                <w:lang w:val="en-US"/>
              </w:rPr>
              <w:t>FR</w:t>
            </w:r>
            <w:r w:rsidR="000C4CC4">
              <w:rPr>
                <w:lang w:val="en-US"/>
              </w:rPr>
              <w:t>/</w:t>
            </w:r>
            <w:r>
              <w:rPr>
                <w:lang w:val="en-US"/>
              </w:rPr>
              <w:t>S</w:t>
            </w:r>
            <w:r w:rsidR="0069250E">
              <w:rPr>
                <w:vertAlign w:val="subscript"/>
                <w:lang w:val="en-US"/>
              </w:rPr>
              <w:t>V</w:t>
            </w:r>
            <w:r>
              <w:rPr>
                <w:lang w:val="en-US"/>
              </w:rPr>
              <w:t xml:space="preserve"> </w:t>
            </w:r>
          </w:p>
        </w:tc>
        <w:tc>
          <w:tcPr>
            <w:tcW w:w="1646" w:type="dxa"/>
            <w:vMerge w:val="restart"/>
            <w:vAlign w:val="center"/>
          </w:tcPr>
          <w:p w:rsidR="000C4CC4" w:rsidRPr="003D0855" w:rsidRDefault="006A5CC6" w:rsidP="006A5CC6">
            <w:pPr>
              <w:jc w:val="center"/>
              <w:rPr>
                <w:lang w:val="en-US"/>
              </w:rPr>
            </w:pPr>
            <w:r>
              <w:rPr>
                <w:lang w:val="en-US"/>
              </w:rPr>
              <w:t>A</w:t>
            </w:r>
            <w:r w:rsidR="0069250E">
              <w:rPr>
                <w:vertAlign w:val="subscript"/>
                <w:lang w:val="en-US"/>
              </w:rPr>
              <w:t>FR</w:t>
            </w:r>
            <w:r w:rsidR="000C4CC4">
              <w:rPr>
                <w:lang w:val="en-US"/>
              </w:rPr>
              <w:t>/</w:t>
            </w:r>
            <w:r>
              <w:rPr>
                <w:lang w:val="en-US"/>
              </w:rPr>
              <w:t>A</w:t>
            </w:r>
            <w:r w:rsidR="0069250E">
              <w:rPr>
                <w:vertAlign w:val="subscript"/>
                <w:lang w:val="en-US"/>
              </w:rPr>
              <w:t>V</w:t>
            </w:r>
            <w:r w:rsidR="000C4CC4">
              <w:rPr>
                <w:lang w:val="en-US"/>
              </w:rPr>
              <w:t xml:space="preserve"> </w:t>
            </w:r>
          </w:p>
        </w:tc>
        <w:tc>
          <w:tcPr>
            <w:tcW w:w="1614" w:type="dxa"/>
            <w:vMerge w:val="restart"/>
            <w:vAlign w:val="center"/>
          </w:tcPr>
          <w:p w:rsidR="000C4CC4" w:rsidRPr="006A5CC6" w:rsidRDefault="000C4CC4" w:rsidP="00896858">
            <w:pPr>
              <w:jc w:val="center"/>
            </w:pPr>
            <w:r>
              <w:rPr>
                <w:lang w:val="en-US"/>
              </w:rPr>
              <w:t>I</w:t>
            </w:r>
            <w:r>
              <w:rPr>
                <w:vertAlign w:val="subscript"/>
                <w:lang w:val="en-US"/>
              </w:rPr>
              <w:t>FR</w:t>
            </w:r>
            <w:r w:rsidR="006A5CC6">
              <w:rPr>
                <w:lang w:val="en-US"/>
              </w:rPr>
              <w:t xml:space="preserve"> , </w:t>
            </w:r>
            <w:r w:rsidR="006A5CC6">
              <w:t>у.е.</w:t>
            </w:r>
          </w:p>
        </w:tc>
        <w:tc>
          <w:tcPr>
            <w:tcW w:w="1701" w:type="dxa"/>
            <w:gridSpan w:val="2"/>
            <w:vAlign w:val="center"/>
          </w:tcPr>
          <w:p w:rsidR="000C4CC4" w:rsidRPr="0029786B" w:rsidRDefault="006A5CC6" w:rsidP="00896858">
            <w:pPr>
              <w:jc w:val="center"/>
            </w:pPr>
            <w:r>
              <w:rPr>
                <w:lang w:val="en-US"/>
              </w:rPr>
              <w:t>C</w:t>
            </w:r>
            <w:r w:rsidR="0029786B">
              <w:t>, 10</w:t>
            </w:r>
            <w:r w:rsidR="0029786B" w:rsidRPr="0029786B">
              <w:rPr>
                <w:vertAlign w:val="superscript"/>
              </w:rPr>
              <w:t>13</w:t>
            </w:r>
            <w:r w:rsidR="0029786B">
              <w:rPr>
                <w:lang w:val="en-US"/>
              </w:rPr>
              <w:t xml:space="preserve"> </w:t>
            </w:r>
            <w:r>
              <w:t>спин/мг</w:t>
            </w:r>
          </w:p>
        </w:tc>
      </w:tr>
      <w:tr w:rsidR="000C4CC4" w:rsidRPr="003D0855" w:rsidTr="00B17AFE">
        <w:trPr>
          <w:trHeight w:val="225"/>
        </w:trPr>
        <w:tc>
          <w:tcPr>
            <w:tcW w:w="2689" w:type="dxa"/>
            <w:vMerge/>
            <w:vAlign w:val="center"/>
          </w:tcPr>
          <w:p w:rsidR="000C4CC4" w:rsidRPr="0029786B" w:rsidRDefault="000C4CC4" w:rsidP="00896858">
            <w:pPr>
              <w:rPr>
                <w:b/>
              </w:rPr>
            </w:pPr>
          </w:p>
        </w:tc>
        <w:tc>
          <w:tcPr>
            <w:tcW w:w="1701" w:type="dxa"/>
            <w:vMerge/>
            <w:vAlign w:val="center"/>
          </w:tcPr>
          <w:p w:rsidR="000C4CC4" w:rsidRPr="0029786B" w:rsidRDefault="000C4CC4" w:rsidP="00896858">
            <w:pPr>
              <w:jc w:val="center"/>
            </w:pPr>
          </w:p>
        </w:tc>
        <w:tc>
          <w:tcPr>
            <w:tcW w:w="1646" w:type="dxa"/>
            <w:vMerge/>
            <w:vAlign w:val="center"/>
          </w:tcPr>
          <w:p w:rsidR="000C4CC4" w:rsidRPr="0029786B" w:rsidRDefault="000C4CC4" w:rsidP="00896858">
            <w:pPr>
              <w:jc w:val="center"/>
            </w:pPr>
          </w:p>
        </w:tc>
        <w:tc>
          <w:tcPr>
            <w:tcW w:w="1614" w:type="dxa"/>
            <w:vMerge/>
            <w:vAlign w:val="center"/>
          </w:tcPr>
          <w:p w:rsidR="000C4CC4" w:rsidRPr="0029786B" w:rsidRDefault="000C4CC4" w:rsidP="00896858">
            <w:pPr>
              <w:jc w:val="center"/>
            </w:pPr>
          </w:p>
        </w:tc>
        <w:tc>
          <w:tcPr>
            <w:tcW w:w="850" w:type="dxa"/>
            <w:vAlign w:val="center"/>
          </w:tcPr>
          <w:p w:rsidR="000C4CC4" w:rsidRPr="0029786B" w:rsidRDefault="000C4CC4" w:rsidP="00896858">
            <w:pPr>
              <w:jc w:val="center"/>
            </w:pPr>
            <w:r>
              <w:rPr>
                <w:lang w:val="en-US"/>
              </w:rPr>
              <w:t>FR</w:t>
            </w:r>
          </w:p>
        </w:tc>
        <w:tc>
          <w:tcPr>
            <w:tcW w:w="851" w:type="dxa"/>
            <w:vAlign w:val="center"/>
          </w:tcPr>
          <w:p w:rsidR="000C4CC4" w:rsidRPr="0029786B" w:rsidRDefault="000C4CC4" w:rsidP="00896858">
            <w:pPr>
              <w:jc w:val="center"/>
            </w:pPr>
            <w:r>
              <w:rPr>
                <w:lang w:val="en-US"/>
              </w:rPr>
              <w:t>VO</w:t>
            </w:r>
            <w:r w:rsidRPr="0029786B">
              <w:rPr>
                <w:vertAlign w:val="superscript"/>
              </w:rPr>
              <w:t>2+</w:t>
            </w:r>
          </w:p>
        </w:tc>
      </w:tr>
      <w:tr w:rsidR="000C4CC4" w:rsidRPr="003D0855" w:rsidTr="00B17AFE">
        <w:trPr>
          <w:trHeight w:val="454"/>
        </w:trPr>
        <w:tc>
          <w:tcPr>
            <w:tcW w:w="2689" w:type="dxa"/>
            <w:vAlign w:val="center"/>
          </w:tcPr>
          <w:p w:rsidR="000C4CC4" w:rsidRPr="0029786B" w:rsidRDefault="000C4CC4" w:rsidP="00896858">
            <w:r>
              <w:t>Исходная</w:t>
            </w:r>
            <w:r w:rsidRPr="0029786B">
              <w:t xml:space="preserve"> </w:t>
            </w:r>
            <w:r>
              <w:t>нефть</w:t>
            </w:r>
          </w:p>
        </w:tc>
        <w:tc>
          <w:tcPr>
            <w:tcW w:w="1701" w:type="dxa"/>
            <w:vAlign w:val="center"/>
          </w:tcPr>
          <w:p w:rsidR="000C4CC4" w:rsidRPr="0029786B" w:rsidRDefault="000C4CC4" w:rsidP="006A5CC6">
            <w:pPr>
              <w:jc w:val="center"/>
            </w:pPr>
            <w:r w:rsidRPr="0029786B">
              <w:t>10</w:t>
            </w:r>
            <w:r w:rsidR="00D96119">
              <w:rPr>
                <w:lang w:val="en-US"/>
              </w:rPr>
              <w:t>.</w:t>
            </w:r>
            <w:r w:rsidRPr="0029786B">
              <w:t>8</w:t>
            </w:r>
          </w:p>
        </w:tc>
        <w:tc>
          <w:tcPr>
            <w:tcW w:w="1646" w:type="dxa"/>
            <w:vAlign w:val="center"/>
          </w:tcPr>
          <w:p w:rsidR="000C4CC4" w:rsidRPr="0029786B" w:rsidRDefault="000C4CC4" w:rsidP="006A5CC6">
            <w:pPr>
              <w:jc w:val="center"/>
            </w:pPr>
            <w:r w:rsidRPr="0029786B">
              <w:t>13</w:t>
            </w:r>
            <w:r w:rsidR="00D96119">
              <w:rPr>
                <w:lang w:val="en-US"/>
              </w:rPr>
              <w:t>.</w:t>
            </w:r>
            <w:r w:rsidRPr="0029786B">
              <w:t>9</w:t>
            </w:r>
          </w:p>
        </w:tc>
        <w:tc>
          <w:tcPr>
            <w:tcW w:w="1614" w:type="dxa"/>
            <w:vAlign w:val="center"/>
          </w:tcPr>
          <w:p w:rsidR="000C4CC4" w:rsidRPr="0029786B" w:rsidRDefault="000C4CC4" w:rsidP="00896858">
            <w:pPr>
              <w:jc w:val="center"/>
            </w:pPr>
            <w:r w:rsidRPr="0029786B">
              <w:t>609</w:t>
            </w:r>
            <w:r w:rsidR="00D96119">
              <w:t>.</w:t>
            </w:r>
            <w:r w:rsidRPr="0029786B">
              <w:t>6</w:t>
            </w:r>
          </w:p>
        </w:tc>
        <w:tc>
          <w:tcPr>
            <w:tcW w:w="850" w:type="dxa"/>
            <w:vAlign w:val="center"/>
          </w:tcPr>
          <w:p w:rsidR="000C4CC4" w:rsidRPr="0029786B" w:rsidRDefault="0029786B" w:rsidP="00896858">
            <w:pPr>
              <w:jc w:val="center"/>
            </w:pPr>
            <w:r>
              <w:t>3000</w:t>
            </w:r>
          </w:p>
        </w:tc>
        <w:tc>
          <w:tcPr>
            <w:tcW w:w="851" w:type="dxa"/>
            <w:vAlign w:val="center"/>
          </w:tcPr>
          <w:p w:rsidR="000C4CC4" w:rsidRPr="0029786B" w:rsidRDefault="0029786B" w:rsidP="00896858">
            <w:pPr>
              <w:jc w:val="center"/>
            </w:pPr>
            <w:r>
              <w:t>1760</w:t>
            </w:r>
          </w:p>
        </w:tc>
      </w:tr>
      <w:tr w:rsidR="000C4CC4" w:rsidRPr="003D0855" w:rsidTr="00B17AFE">
        <w:trPr>
          <w:trHeight w:val="454"/>
        </w:trPr>
        <w:tc>
          <w:tcPr>
            <w:tcW w:w="2689" w:type="dxa"/>
            <w:vAlign w:val="center"/>
          </w:tcPr>
          <w:p w:rsidR="000C4CC4" w:rsidRPr="0029786B" w:rsidRDefault="000C4CC4" w:rsidP="00896858">
            <w:r>
              <w:t>Фракция</w:t>
            </w:r>
            <w:r w:rsidRPr="0029786B">
              <w:t xml:space="preserve"> &gt;500</w:t>
            </w:r>
          </w:p>
        </w:tc>
        <w:tc>
          <w:tcPr>
            <w:tcW w:w="1701" w:type="dxa"/>
            <w:vAlign w:val="center"/>
          </w:tcPr>
          <w:p w:rsidR="000C4CC4" w:rsidRPr="0029786B" w:rsidRDefault="000C4CC4" w:rsidP="00896858">
            <w:pPr>
              <w:jc w:val="center"/>
            </w:pPr>
            <w:r w:rsidRPr="0029786B">
              <w:t>7</w:t>
            </w:r>
            <w:r w:rsidR="00D96119">
              <w:t>.</w:t>
            </w:r>
            <w:r w:rsidRPr="0029786B">
              <w:t>2</w:t>
            </w:r>
          </w:p>
        </w:tc>
        <w:tc>
          <w:tcPr>
            <w:tcW w:w="1646" w:type="dxa"/>
            <w:vAlign w:val="center"/>
          </w:tcPr>
          <w:p w:rsidR="000C4CC4" w:rsidRPr="0029786B" w:rsidRDefault="000C4CC4" w:rsidP="00896858">
            <w:pPr>
              <w:jc w:val="center"/>
            </w:pPr>
            <w:r w:rsidRPr="0029786B">
              <w:t>9</w:t>
            </w:r>
            <w:r w:rsidR="00D96119">
              <w:t>.</w:t>
            </w:r>
            <w:r w:rsidRPr="0029786B">
              <w:t>3</w:t>
            </w:r>
          </w:p>
        </w:tc>
        <w:tc>
          <w:tcPr>
            <w:tcW w:w="1614" w:type="dxa"/>
            <w:vAlign w:val="center"/>
          </w:tcPr>
          <w:p w:rsidR="000C4CC4" w:rsidRPr="0029786B" w:rsidRDefault="000C4CC4" w:rsidP="00896858">
            <w:pPr>
              <w:jc w:val="center"/>
            </w:pPr>
            <w:r w:rsidRPr="0029786B">
              <w:t>88</w:t>
            </w:r>
            <w:r w:rsidR="00D96119">
              <w:t>.</w:t>
            </w:r>
            <w:r w:rsidRPr="0029786B">
              <w:t>6</w:t>
            </w:r>
          </w:p>
        </w:tc>
        <w:tc>
          <w:tcPr>
            <w:tcW w:w="850" w:type="dxa"/>
            <w:vAlign w:val="center"/>
          </w:tcPr>
          <w:p w:rsidR="000C4CC4" w:rsidRPr="0029786B" w:rsidRDefault="0029786B" w:rsidP="00896858">
            <w:pPr>
              <w:jc w:val="center"/>
            </w:pPr>
            <w:r>
              <w:t>402</w:t>
            </w:r>
          </w:p>
        </w:tc>
        <w:tc>
          <w:tcPr>
            <w:tcW w:w="851" w:type="dxa"/>
            <w:vAlign w:val="center"/>
          </w:tcPr>
          <w:p w:rsidR="000C4CC4" w:rsidRPr="0029786B" w:rsidRDefault="0029786B" w:rsidP="00896858">
            <w:pPr>
              <w:jc w:val="center"/>
            </w:pPr>
            <w:r>
              <w:t>365</w:t>
            </w:r>
          </w:p>
        </w:tc>
      </w:tr>
      <w:tr w:rsidR="00896858" w:rsidTr="00B17AFE">
        <w:trPr>
          <w:trHeight w:val="454"/>
        </w:trPr>
        <w:tc>
          <w:tcPr>
            <w:tcW w:w="2689" w:type="dxa"/>
            <w:vAlign w:val="center"/>
          </w:tcPr>
          <w:p w:rsidR="00896858" w:rsidRPr="0029786B" w:rsidRDefault="00896858" w:rsidP="00896858">
            <w:r>
              <w:t>Фракция</w:t>
            </w:r>
            <w:r w:rsidRPr="0029786B">
              <w:t xml:space="preserve"> 460-480</w:t>
            </w:r>
          </w:p>
        </w:tc>
        <w:tc>
          <w:tcPr>
            <w:tcW w:w="1701" w:type="dxa"/>
            <w:vAlign w:val="center"/>
          </w:tcPr>
          <w:p w:rsidR="00896858" w:rsidRPr="0029786B" w:rsidRDefault="00896858" w:rsidP="00896858">
            <w:pPr>
              <w:jc w:val="center"/>
            </w:pPr>
            <w:r w:rsidRPr="0029786B">
              <w:t>-</w:t>
            </w:r>
          </w:p>
        </w:tc>
        <w:tc>
          <w:tcPr>
            <w:tcW w:w="1646" w:type="dxa"/>
            <w:vAlign w:val="center"/>
          </w:tcPr>
          <w:p w:rsidR="00896858" w:rsidRPr="0029786B" w:rsidRDefault="00896858" w:rsidP="00896858">
            <w:pPr>
              <w:jc w:val="center"/>
            </w:pPr>
            <w:r w:rsidRPr="0029786B">
              <w:t>-</w:t>
            </w:r>
          </w:p>
        </w:tc>
        <w:tc>
          <w:tcPr>
            <w:tcW w:w="1614" w:type="dxa"/>
            <w:vAlign w:val="center"/>
          </w:tcPr>
          <w:p w:rsidR="00896858" w:rsidRDefault="00896858" w:rsidP="00896858">
            <w:pPr>
              <w:jc w:val="center"/>
            </w:pPr>
            <w:r>
              <w:t>3</w:t>
            </w:r>
            <w:r w:rsidR="00D96119">
              <w:t>.</w:t>
            </w:r>
            <w:r>
              <w:t>3</w:t>
            </w:r>
          </w:p>
        </w:tc>
        <w:tc>
          <w:tcPr>
            <w:tcW w:w="1701" w:type="dxa"/>
            <w:gridSpan w:val="2"/>
            <w:vAlign w:val="center"/>
          </w:tcPr>
          <w:p w:rsidR="00896858" w:rsidRPr="0029786B" w:rsidRDefault="0029786B" w:rsidP="00896858">
            <w:pPr>
              <w:jc w:val="center"/>
            </w:pPr>
            <w:r>
              <w:t>27</w:t>
            </w:r>
            <w:r w:rsidR="00D96119">
              <w:t>.</w:t>
            </w:r>
            <w:r>
              <w:t>9</w:t>
            </w:r>
          </w:p>
        </w:tc>
      </w:tr>
      <w:tr w:rsidR="00896858" w:rsidTr="00B17AFE">
        <w:trPr>
          <w:trHeight w:val="454"/>
        </w:trPr>
        <w:tc>
          <w:tcPr>
            <w:tcW w:w="2689" w:type="dxa"/>
            <w:vAlign w:val="center"/>
          </w:tcPr>
          <w:p w:rsidR="00896858" w:rsidRDefault="00896858" w:rsidP="00896858">
            <w:r>
              <w:t>Фракция 440-460</w:t>
            </w:r>
          </w:p>
        </w:tc>
        <w:tc>
          <w:tcPr>
            <w:tcW w:w="1701" w:type="dxa"/>
            <w:vAlign w:val="center"/>
          </w:tcPr>
          <w:p w:rsidR="00896858" w:rsidRPr="00D91993" w:rsidRDefault="00896858" w:rsidP="00896858">
            <w:pPr>
              <w:jc w:val="center"/>
              <w:rPr>
                <w:lang w:val="en-US"/>
              </w:rPr>
            </w:pPr>
            <w:r>
              <w:rPr>
                <w:lang w:val="en-US"/>
              </w:rPr>
              <w:t>-</w:t>
            </w:r>
          </w:p>
        </w:tc>
        <w:tc>
          <w:tcPr>
            <w:tcW w:w="1646" w:type="dxa"/>
            <w:vAlign w:val="center"/>
          </w:tcPr>
          <w:p w:rsidR="00896858" w:rsidRPr="00D91993" w:rsidRDefault="00896858" w:rsidP="00896858">
            <w:pPr>
              <w:jc w:val="center"/>
              <w:rPr>
                <w:lang w:val="en-US"/>
              </w:rPr>
            </w:pPr>
            <w:r>
              <w:rPr>
                <w:lang w:val="en-US"/>
              </w:rPr>
              <w:t>-</w:t>
            </w:r>
          </w:p>
        </w:tc>
        <w:tc>
          <w:tcPr>
            <w:tcW w:w="1614" w:type="dxa"/>
            <w:vAlign w:val="center"/>
          </w:tcPr>
          <w:p w:rsidR="00896858" w:rsidRDefault="00896858" w:rsidP="00896858">
            <w:pPr>
              <w:jc w:val="center"/>
            </w:pPr>
            <w:r>
              <w:t>3</w:t>
            </w:r>
            <w:r w:rsidR="00D96119">
              <w:t>.</w:t>
            </w:r>
            <w:r>
              <w:t>3</w:t>
            </w:r>
          </w:p>
        </w:tc>
        <w:tc>
          <w:tcPr>
            <w:tcW w:w="1701" w:type="dxa"/>
            <w:gridSpan w:val="2"/>
            <w:vAlign w:val="center"/>
          </w:tcPr>
          <w:p w:rsidR="00896858" w:rsidRPr="0029786B" w:rsidRDefault="0029786B" w:rsidP="00896858">
            <w:pPr>
              <w:jc w:val="center"/>
            </w:pPr>
            <w:r>
              <w:t>20</w:t>
            </w:r>
            <w:r w:rsidR="00D96119">
              <w:t>.</w:t>
            </w:r>
            <w:r>
              <w:t>2</w:t>
            </w:r>
          </w:p>
        </w:tc>
      </w:tr>
      <w:tr w:rsidR="00896858" w:rsidTr="00B17AFE">
        <w:trPr>
          <w:trHeight w:val="454"/>
        </w:trPr>
        <w:tc>
          <w:tcPr>
            <w:tcW w:w="2689" w:type="dxa"/>
            <w:vAlign w:val="center"/>
          </w:tcPr>
          <w:p w:rsidR="00896858" w:rsidRDefault="00896858" w:rsidP="00896858">
            <w:r>
              <w:t>Фракция 420-440</w:t>
            </w:r>
          </w:p>
        </w:tc>
        <w:tc>
          <w:tcPr>
            <w:tcW w:w="1701" w:type="dxa"/>
            <w:vAlign w:val="center"/>
          </w:tcPr>
          <w:p w:rsidR="00896858" w:rsidRPr="00D91993" w:rsidRDefault="00896858" w:rsidP="00896858">
            <w:pPr>
              <w:jc w:val="center"/>
              <w:rPr>
                <w:lang w:val="en-US"/>
              </w:rPr>
            </w:pPr>
            <w:r>
              <w:rPr>
                <w:lang w:val="en-US"/>
              </w:rPr>
              <w:t>-</w:t>
            </w:r>
          </w:p>
        </w:tc>
        <w:tc>
          <w:tcPr>
            <w:tcW w:w="1646" w:type="dxa"/>
            <w:vAlign w:val="center"/>
          </w:tcPr>
          <w:p w:rsidR="00896858" w:rsidRPr="00D91993" w:rsidRDefault="00896858" w:rsidP="00896858">
            <w:pPr>
              <w:jc w:val="center"/>
              <w:rPr>
                <w:lang w:val="en-US"/>
              </w:rPr>
            </w:pPr>
            <w:r>
              <w:rPr>
                <w:lang w:val="en-US"/>
              </w:rPr>
              <w:t>-</w:t>
            </w:r>
          </w:p>
        </w:tc>
        <w:tc>
          <w:tcPr>
            <w:tcW w:w="1614" w:type="dxa"/>
            <w:vAlign w:val="center"/>
          </w:tcPr>
          <w:p w:rsidR="00896858" w:rsidRDefault="00896858" w:rsidP="00896858">
            <w:pPr>
              <w:jc w:val="center"/>
            </w:pPr>
            <w:r>
              <w:t>1</w:t>
            </w:r>
            <w:r w:rsidR="00D96119">
              <w:t>.</w:t>
            </w:r>
            <w:r>
              <w:t>9</w:t>
            </w:r>
          </w:p>
        </w:tc>
        <w:tc>
          <w:tcPr>
            <w:tcW w:w="1701" w:type="dxa"/>
            <w:gridSpan w:val="2"/>
            <w:vAlign w:val="center"/>
          </w:tcPr>
          <w:p w:rsidR="00896858" w:rsidRDefault="0029786B" w:rsidP="00896858">
            <w:pPr>
              <w:jc w:val="center"/>
            </w:pPr>
            <w:r>
              <w:t>11</w:t>
            </w:r>
            <w:r w:rsidR="00D96119">
              <w:t>.</w:t>
            </w:r>
            <w:r>
              <w:t>3</w:t>
            </w:r>
          </w:p>
        </w:tc>
      </w:tr>
      <w:tr w:rsidR="00896858" w:rsidTr="00B17AFE">
        <w:trPr>
          <w:trHeight w:val="454"/>
        </w:trPr>
        <w:tc>
          <w:tcPr>
            <w:tcW w:w="2689" w:type="dxa"/>
            <w:vAlign w:val="center"/>
          </w:tcPr>
          <w:p w:rsidR="00896858" w:rsidRDefault="00896858" w:rsidP="00896858">
            <w:r>
              <w:t>Фракция 400-420</w:t>
            </w:r>
          </w:p>
        </w:tc>
        <w:tc>
          <w:tcPr>
            <w:tcW w:w="1701" w:type="dxa"/>
            <w:vAlign w:val="center"/>
          </w:tcPr>
          <w:p w:rsidR="00896858" w:rsidRPr="00D91993" w:rsidRDefault="00896858" w:rsidP="00896858">
            <w:pPr>
              <w:jc w:val="center"/>
              <w:rPr>
                <w:lang w:val="en-US"/>
              </w:rPr>
            </w:pPr>
            <w:r>
              <w:rPr>
                <w:lang w:val="en-US"/>
              </w:rPr>
              <w:t>-</w:t>
            </w:r>
          </w:p>
        </w:tc>
        <w:tc>
          <w:tcPr>
            <w:tcW w:w="1646" w:type="dxa"/>
            <w:vAlign w:val="center"/>
          </w:tcPr>
          <w:p w:rsidR="00896858" w:rsidRPr="00D91993" w:rsidRDefault="00896858" w:rsidP="00896858">
            <w:pPr>
              <w:jc w:val="center"/>
              <w:rPr>
                <w:lang w:val="en-US"/>
              </w:rPr>
            </w:pPr>
            <w:r>
              <w:rPr>
                <w:lang w:val="en-US"/>
              </w:rPr>
              <w:t>-</w:t>
            </w:r>
          </w:p>
        </w:tc>
        <w:tc>
          <w:tcPr>
            <w:tcW w:w="1614" w:type="dxa"/>
            <w:vAlign w:val="center"/>
          </w:tcPr>
          <w:p w:rsidR="00896858" w:rsidRDefault="00896858" w:rsidP="00896858">
            <w:pPr>
              <w:jc w:val="center"/>
            </w:pPr>
            <w:r>
              <w:t>1</w:t>
            </w:r>
          </w:p>
        </w:tc>
        <w:tc>
          <w:tcPr>
            <w:tcW w:w="1701" w:type="dxa"/>
            <w:gridSpan w:val="2"/>
            <w:vAlign w:val="center"/>
          </w:tcPr>
          <w:p w:rsidR="00896858" w:rsidRPr="000C4CC4" w:rsidRDefault="006A5CC6" w:rsidP="00896858">
            <w:pPr>
              <w:jc w:val="center"/>
              <w:rPr>
                <w:lang w:val="en-US"/>
              </w:rPr>
            </w:pPr>
            <w:r>
              <w:rPr>
                <w:lang w:val="en-US"/>
              </w:rPr>
              <w:t>4</w:t>
            </w:r>
            <w:r w:rsidR="00D96119">
              <w:rPr>
                <w:lang w:val="en-US"/>
              </w:rPr>
              <w:t>.</w:t>
            </w:r>
            <w:r w:rsidR="0029786B">
              <w:rPr>
                <w:lang w:val="en-US"/>
              </w:rPr>
              <w:t>6</w:t>
            </w:r>
          </w:p>
        </w:tc>
      </w:tr>
    </w:tbl>
    <w:p w:rsidR="00896858" w:rsidRDefault="007754FC" w:rsidP="00896858">
      <w:pPr>
        <w:spacing w:line="360" w:lineRule="auto"/>
        <w:ind w:firstLine="708"/>
        <w:jc w:val="both"/>
      </w:pPr>
      <w:r>
        <w:lastRenderedPageBreak/>
        <w:t xml:space="preserve">Абсолютная концентрация парамагнитных центров уменьшается на 3 порядка от исходной нефти легкой фракции. ВПК комплексы присуще </w:t>
      </w:r>
      <w:r w:rsidR="00D36585">
        <w:t>обычно</w:t>
      </w:r>
      <w:r>
        <w:t xml:space="preserve"> тяжелым фракциям, в процессе возгонки их о</w:t>
      </w:r>
      <w:r w:rsidR="00D36585">
        <w:t>сновная часть осталась в гудроне</w:t>
      </w:r>
      <w:r>
        <w:t xml:space="preserve">. </w:t>
      </w:r>
      <w:r w:rsidR="00D36585">
        <w:t xml:space="preserve">Подсчеты абсолютной концентрации определялись по </w:t>
      </w:r>
      <w:r w:rsidR="00BF19D6">
        <w:t>максимуму второго интеграла.</w:t>
      </w:r>
      <w:r w:rsidR="00D36585">
        <w:t xml:space="preserve"> </w:t>
      </w:r>
      <w:r w:rsidR="00BF19D6">
        <w:t>В</w:t>
      </w:r>
      <w:r w:rsidR="00D36585">
        <w:t xml:space="preserve"> качестве </w:t>
      </w:r>
      <w:r w:rsidR="00BF19D6">
        <w:t>реперной точки был</w:t>
      </w:r>
      <w:r w:rsidR="008538B4">
        <w:t>а</w:t>
      </w:r>
      <w:r w:rsidR="00BF19D6">
        <w:t xml:space="preserve"> использована известная концентрация 4</w:t>
      </w:r>
      <w:r w:rsidR="00D96119">
        <w:t>.</w:t>
      </w:r>
      <w:r w:rsidR="00BF19D6">
        <w:t>8*10</w:t>
      </w:r>
      <w:r w:rsidR="00BF19D6">
        <w:rPr>
          <w:vertAlign w:val="superscript"/>
        </w:rPr>
        <w:t>16</w:t>
      </w:r>
      <w:r w:rsidR="00BF19D6">
        <w:t xml:space="preserve"> парамагнитных центров в эталонном образце </w:t>
      </w:r>
      <w:r w:rsidR="00BF19D6">
        <w:rPr>
          <w:lang w:val="en-US"/>
        </w:rPr>
        <w:t>Cu</w:t>
      </w:r>
      <w:r w:rsidR="00BF19D6">
        <w:rPr>
          <w:vertAlign w:val="subscript"/>
        </w:rPr>
        <w:t>7</w:t>
      </w:r>
      <w:r w:rsidR="00BF19D6">
        <w:t>, в котором имеется два и</w:t>
      </w:r>
      <w:r w:rsidR="00314842">
        <w:t xml:space="preserve">зотопа, каждый дает по 4 линии. Спектр меди на рисунке </w:t>
      </w:r>
      <w:r w:rsidR="00BF19D6">
        <w:t>8.</w:t>
      </w:r>
    </w:p>
    <w:p w:rsidR="00BF19D6" w:rsidRDefault="0022071D" w:rsidP="00DC6561">
      <w:pPr>
        <w:spacing w:line="360" w:lineRule="auto"/>
        <w:ind w:firstLine="708"/>
        <w:jc w:val="center"/>
      </w:pPr>
      <w:r>
        <w:object w:dxaOrig="6469" w:dyaOrig="4950">
          <v:shape id="_x0000_i1036" type="#_x0000_t75" style="width:323.05pt;height:247.3pt" o:ole="">
            <v:imagedata r:id="rId32" o:title=""/>
          </v:shape>
          <o:OLEObject Type="Embed" ProgID="Origin50.Graph" ShapeID="_x0000_i1036" DrawAspect="Content" ObjectID="_1570895794" r:id="rId33"/>
        </w:object>
      </w:r>
    </w:p>
    <w:p w:rsidR="0063043B" w:rsidRDefault="00DC6561" w:rsidP="00DC6561">
      <w:pPr>
        <w:spacing w:line="240" w:lineRule="auto"/>
        <w:ind w:firstLine="708"/>
        <w:jc w:val="center"/>
      </w:pPr>
      <w:r>
        <w:t>Рисунок 8 –</w:t>
      </w:r>
      <w:r w:rsidR="0022071D">
        <w:t xml:space="preserve"> Спектр ЭПР образца меди</w:t>
      </w:r>
      <w:r w:rsidR="0022071D" w:rsidRPr="007D352C">
        <w:t xml:space="preserve"> в X-диапазоне при комнатной температуре</w:t>
      </w:r>
    </w:p>
    <w:p w:rsidR="00535D24" w:rsidRPr="00DC6458" w:rsidRDefault="00535D24" w:rsidP="00DC6561">
      <w:pPr>
        <w:spacing w:line="240" w:lineRule="auto"/>
        <w:ind w:firstLine="708"/>
        <w:jc w:val="center"/>
      </w:pPr>
    </w:p>
    <w:p w:rsidR="00896858" w:rsidRDefault="00896858" w:rsidP="00896858">
      <w:pPr>
        <w:spacing w:line="360" w:lineRule="auto"/>
        <w:ind w:firstLine="708"/>
        <w:jc w:val="both"/>
      </w:pPr>
      <w:r>
        <w:t>Амплитуда модуляции значительно влияет на вид спектров, а именно на ширину линии. В таблице</w:t>
      </w:r>
      <w:r w:rsidR="00C73361">
        <w:t xml:space="preserve"> 5</w:t>
      </w:r>
      <w:r>
        <w:t xml:space="preserve"> представлены значения ∆Н</w:t>
      </w:r>
      <w:r>
        <w:rPr>
          <w:vertAlign w:val="subscript"/>
        </w:rPr>
        <w:t>рр</w:t>
      </w:r>
      <w:r w:rsidR="00C73361">
        <w:t xml:space="preserve"> </w:t>
      </w:r>
      <w:r>
        <w:t>для разных показателей амплитуды модуляции. При низких значения</w:t>
      </w:r>
      <w:r w:rsidR="00C91B9C">
        <w:t>х</w:t>
      </w:r>
      <w:r>
        <w:t xml:space="preserve"> ширина линии остается постоянной, но при превышении амплитуды модуляции собственной ширины СР линия претерпевает качественные изменения в сторону уширения. Поэтому для определения истинного значения ширины линии необходимо снимать спектры при амплитуде модуляции меньше ее ширины.</w:t>
      </w:r>
    </w:p>
    <w:p w:rsidR="00345B99" w:rsidRDefault="00345B99" w:rsidP="00896858">
      <w:pPr>
        <w:spacing w:line="360" w:lineRule="auto"/>
        <w:ind w:firstLine="708"/>
        <w:jc w:val="both"/>
      </w:pPr>
    </w:p>
    <w:p w:rsidR="00C73361" w:rsidRDefault="00DC6561" w:rsidP="00DC6561">
      <w:pPr>
        <w:spacing w:line="240" w:lineRule="auto"/>
        <w:jc w:val="both"/>
      </w:pPr>
      <w:r>
        <w:lastRenderedPageBreak/>
        <w:t xml:space="preserve">Таблица 5 – </w:t>
      </w:r>
      <w:r w:rsidR="00C73361">
        <w:t xml:space="preserve">Ширина линии СР </w:t>
      </w:r>
      <w:r w:rsidR="007754FC">
        <w:t>∆Н</w:t>
      </w:r>
      <w:r w:rsidR="007754FC">
        <w:rPr>
          <w:vertAlign w:val="subscript"/>
        </w:rPr>
        <w:t>рр</w:t>
      </w:r>
      <w:r w:rsidR="007754FC">
        <w:t xml:space="preserve"> </w:t>
      </w:r>
      <w:r w:rsidR="00C73361">
        <w:t>при разны</w:t>
      </w:r>
      <w:r w:rsidR="00314842">
        <w:t>х значениях амплитуды модуляции</w:t>
      </w:r>
    </w:p>
    <w:tbl>
      <w:tblPr>
        <w:tblStyle w:val="a4"/>
        <w:tblW w:w="0" w:type="auto"/>
        <w:tblLook w:val="04A0" w:firstRow="1" w:lastRow="0" w:firstColumn="1" w:lastColumn="0" w:noHBand="0" w:noVBand="1"/>
      </w:tblPr>
      <w:tblGrid>
        <w:gridCol w:w="2336"/>
        <w:gridCol w:w="2336"/>
        <w:gridCol w:w="2336"/>
        <w:gridCol w:w="2337"/>
      </w:tblGrid>
      <w:tr w:rsidR="00C73361" w:rsidTr="00C73361">
        <w:trPr>
          <w:trHeight w:val="340"/>
        </w:trPr>
        <w:tc>
          <w:tcPr>
            <w:tcW w:w="2336" w:type="dxa"/>
            <w:vAlign w:val="center"/>
          </w:tcPr>
          <w:p w:rsidR="00C73361" w:rsidRPr="004B0277" w:rsidRDefault="004B0277" w:rsidP="00930BCB">
            <w:pPr>
              <w:jc w:val="center"/>
            </w:pPr>
            <w:r w:rsidRPr="004B0277">
              <w:rPr>
                <w:b/>
                <w:sz w:val="24"/>
              </w:rPr>
              <w:t>Амплитуда модуляции</w:t>
            </w:r>
            <w:r>
              <w:rPr>
                <w:b/>
                <w:sz w:val="24"/>
              </w:rPr>
              <w:t>,</w:t>
            </w:r>
            <w:r w:rsidRPr="004B0277">
              <w:rPr>
                <w:b/>
                <w:sz w:val="24"/>
              </w:rPr>
              <w:t xml:space="preserve"> Гс</w:t>
            </w:r>
          </w:p>
        </w:tc>
        <w:tc>
          <w:tcPr>
            <w:tcW w:w="2336" w:type="dxa"/>
            <w:vAlign w:val="center"/>
          </w:tcPr>
          <w:p w:rsidR="00C73361" w:rsidRPr="004B0277" w:rsidRDefault="00C73361" w:rsidP="00930BCB">
            <w:pPr>
              <w:jc w:val="center"/>
            </w:pPr>
            <w:r w:rsidRPr="004B0277">
              <w:t>0.6</w:t>
            </w:r>
          </w:p>
        </w:tc>
        <w:tc>
          <w:tcPr>
            <w:tcW w:w="2336" w:type="dxa"/>
            <w:vAlign w:val="center"/>
          </w:tcPr>
          <w:p w:rsidR="00C73361" w:rsidRPr="004B0277" w:rsidRDefault="00C73361" w:rsidP="00930BCB">
            <w:pPr>
              <w:jc w:val="center"/>
            </w:pPr>
            <w:r w:rsidRPr="004B0277">
              <w:t>3.39</w:t>
            </w:r>
          </w:p>
        </w:tc>
        <w:tc>
          <w:tcPr>
            <w:tcW w:w="2337" w:type="dxa"/>
            <w:vAlign w:val="center"/>
          </w:tcPr>
          <w:p w:rsidR="00C73361" w:rsidRPr="004B0277" w:rsidRDefault="00C73361" w:rsidP="00930BCB">
            <w:pPr>
              <w:jc w:val="center"/>
            </w:pPr>
            <w:r w:rsidRPr="004B0277">
              <w:t>6.03</w:t>
            </w:r>
          </w:p>
        </w:tc>
      </w:tr>
      <w:tr w:rsidR="00C73361" w:rsidTr="00C73361">
        <w:trPr>
          <w:trHeight w:val="340"/>
        </w:trPr>
        <w:tc>
          <w:tcPr>
            <w:tcW w:w="2336" w:type="dxa"/>
            <w:vAlign w:val="center"/>
          </w:tcPr>
          <w:p w:rsidR="00C73361" w:rsidRPr="004B0277" w:rsidRDefault="00C73361" w:rsidP="00930BCB">
            <w:pPr>
              <w:jc w:val="center"/>
            </w:pPr>
          </w:p>
        </w:tc>
        <w:tc>
          <w:tcPr>
            <w:tcW w:w="7009" w:type="dxa"/>
            <w:gridSpan w:val="3"/>
            <w:vAlign w:val="center"/>
          </w:tcPr>
          <w:p w:rsidR="00C73361" w:rsidRPr="004B0277" w:rsidRDefault="00C73361" w:rsidP="00930BCB">
            <w:pPr>
              <w:jc w:val="center"/>
            </w:pPr>
            <w:r>
              <w:t>∆Н</w:t>
            </w:r>
            <w:r>
              <w:rPr>
                <w:vertAlign w:val="subscript"/>
              </w:rPr>
              <w:t>рр</w:t>
            </w:r>
            <w:r>
              <w:t xml:space="preserve">, </w:t>
            </w:r>
            <w:r>
              <w:rPr>
                <w:lang w:val="en-US"/>
              </w:rPr>
              <w:t>G</w:t>
            </w:r>
          </w:p>
        </w:tc>
      </w:tr>
      <w:tr w:rsidR="00C73361" w:rsidTr="00C73361">
        <w:trPr>
          <w:trHeight w:val="340"/>
        </w:trPr>
        <w:tc>
          <w:tcPr>
            <w:tcW w:w="2336" w:type="dxa"/>
            <w:vAlign w:val="center"/>
          </w:tcPr>
          <w:p w:rsidR="00C73361" w:rsidRPr="00E5779B" w:rsidRDefault="00C73361" w:rsidP="00930BCB">
            <w:pPr>
              <w:jc w:val="center"/>
            </w:pPr>
            <w:r>
              <w:t>Исходная нефть</w:t>
            </w:r>
          </w:p>
        </w:tc>
        <w:tc>
          <w:tcPr>
            <w:tcW w:w="2336" w:type="dxa"/>
            <w:vAlign w:val="center"/>
          </w:tcPr>
          <w:p w:rsidR="00C73361" w:rsidRPr="004B0277" w:rsidRDefault="00C73361" w:rsidP="00930BCB">
            <w:pPr>
              <w:jc w:val="center"/>
            </w:pPr>
            <w:r w:rsidRPr="004B0277">
              <w:t>5.9</w:t>
            </w:r>
          </w:p>
        </w:tc>
        <w:tc>
          <w:tcPr>
            <w:tcW w:w="2336" w:type="dxa"/>
            <w:vAlign w:val="center"/>
          </w:tcPr>
          <w:p w:rsidR="00C73361" w:rsidRPr="004B0277" w:rsidRDefault="00C73361" w:rsidP="00930BCB">
            <w:pPr>
              <w:jc w:val="center"/>
            </w:pPr>
            <w:r w:rsidRPr="004B0277">
              <w:t>5.9</w:t>
            </w:r>
          </w:p>
        </w:tc>
        <w:tc>
          <w:tcPr>
            <w:tcW w:w="2337" w:type="dxa"/>
            <w:vAlign w:val="center"/>
          </w:tcPr>
          <w:p w:rsidR="00C73361" w:rsidRPr="004B0277" w:rsidRDefault="00C73361" w:rsidP="00930BCB">
            <w:pPr>
              <w:jc w:val="center"/>
            </w:pPr>
            <w:r w:rsidRPr="004B0277">
              <w:t>6.7</w:t>
            </w:r>
          </w:p>
        </w:tc>
      </w:tr>
      <w:tr w:rsidR="00C73361" w:rsidTr="00C73361">
        <w:trPr>
          <w:trHeight w:val="340"/>
        </w:trPr>
        <w:tc>
          <w:tcPr>
            <w:tcW w:w="2336" w:type="dxa"/>
            <w:vAlign w:val="center"/>
          </w:tcPr>
          <w:p w:rsidR="00C73361" w:rsidRPr="004B0277" w:rsidRDefault="00C73361" w:rsidP="00930BCB">
            <w:pPr>
              <w:jc w:val="center"/>
            </w:pPr>
            <w:r>
              <w:t xml:space="preserve">Фракция </w:t>
            </w:r>
            <w:r w:rsidRPr="004B0277">
              <w:t>&gt;500</w:t>
            </w:r>
          </w:p>
        </w:tc>
        <w:tc>
          <w:tcPr>
            <w:tcW w:w="2336" w:type="dxa"/>
            <w:vAlign w:val="center"/>
          </w:tcPr>
          <w:p w:rsidR="00C73361" w:rsidRPr="004B0277" w:rsidRDefault="00C73361" w:rsidP="00930BCB">
            <w:pPr>
              <w:jc w:val="center"/>
            </w:pPr>
            <w:r w:rsidRPr="004B0277">
              <w:t>5.7</w:t>
            </w:r>
          </w:p>
        </w:tc>
        <w:tc>
          <w:tcPr>
            <w:tcW w:w="2336" w:type="dxa"/>
            <w:vAlign w:val="center"/>
          </w:tcPr>
          <w:p w:rsidR="00C73361" w:rsidRPr="004B0277" w:rsidRDefault="00C73361" w:rsidP="00930BCB">
            <w:pPr>
              <w:jc w:val="center"/>
            </w:pPr>
            <w:r w:rsidRPr="004B0277">
              <w:t>5.7</w:t>
            </w:r>
          </w:p>
        </w:tc>
        <w:tc>
          <w:tcPr>
            <w:tcW w:w="2337" w:type="dxa"/>
            <w:vAlign w:val="center"/>
          </w:tcPr>
          <w:p w:rsidR="00C73361" w:rsidRPr="004B0277" w:rsidRDefault="00C73361" w:rsidP="00930BCB">
            <w:pPr>
              <w:jc w:val="center"/>
            </w:pPr>
            <w:r w:rsidRPr="004B0277">
              <w:t>7.1</w:t>
            </w:r>
          </w:p>
        </w:tc>
      </w:tr>
      <w:tr w:rsidR="00C73361" w:rsidTr="00C73361">
        <w:trPr>
          <w:trHeight w:val="340"/>
        </w:trPr>
        <w:tc>
          <w:tcPr>
            <w:tcW w:w="2336" w:type="dxa"/>
            <w:vAlign w:val="center"/>
          </w:tcPr>
          <w:p w:rsidR="00C73361" w:rsidRDefault="00C73361" w:rsidP="00930BCB">
            <w:pPr>
              <w:jc w:val="center"/>
            </w:pPr>
            <w:r>
              <w:t>Фракция 420-440</w:t>
            </w:r>
          </w:p>
        </w:tc>
        <w:tc>
          <w:tcPr>
            <w:tcW w:w="2336" w:type="dxa"/>
            <w:vAlign w:val="center"/>
          </w:tcPr>
          <w:p w:rsidR="00C73361" w:rsidRPr="004B0277" w:rsidRDefault="00C73361" w:rsidP="00930BCB">
            <w:pPr>
              <w:jc w:val="center"/>
            </w:pPr>
            <w:r w:rsidRPr="004B0277">
              <w:t>-</w:t>
            </w:r>
          </w:p>
        </w:tc>
        <w:tc>
          <w:tcPr>
            <w:tcW w:w="2336" w:type="dxa"/>
            <w:vAlign w:val="center"/>
          </w:tcPr>
          <w:p w:rsidR="00C73361" w:rsidRPr="004B0277" w:rsidRDefault="00C73361" w:rsidP="00930BCB">
            <w:pPr>
              <w:jc w:val="center"/>
            </w:pPr>
            <w:r w:rsidRPr="004B0277">
              <w:t>6.9</w:t>
            </w:r>
          </w:p>
        </w:tc>
        <w:tc>
          <w:tcPr>
            <w:tcW w:w="2337" w:type="dxa"/>
            <w:vAlign w:val="center"/>
          </w:tcPr>
          <w:p w:rsidR="00C73361" w:rsidRPr="004B0277" w:rsidRDefault="00C73361" w:rsidP="00930BCB">
            <w:pPr>
              <w:jc w:val="center"/>
            </w:pPr>
            <w:r w:rsidRPr="004B0277">
              <w:t>9</w:t>
            </w:r>
          </w:p>
        </w:tc>
      </w:tr>
      <w:tr w:rsidR="00C73361" w:rsidTr="00C73361">
        <w:trPr>
          <w:trHeight w:val="340"/>
        </w:trPr>
        <w:tc>
          <w:tcPr>
            <w:tcW w:w="2336" w:type="dxa"/>
            <w:vAlign w:val="center"/>
          </w:tcPr>
          <w:p w:rsidR="00C73361" w:rsidRDefault="00C73361" w:rsidP="00930BCB">
            <w:pPr>
              <w:jc w:val="center"/>
            </w:pPr>
            <w:r>
              <w:t>Фракция 400-420</w:t>
            </w:r>
          </w:p>
        </w:tc>
        <w:tc>
          <w:tcPr>
            <w:tcW w:w="2336" w:type="dxa"/>
            <w:vAlign w:val="center"/>
          </w:tcPr>
          <w:p w:rsidR="00C73361" w:rsidRPr="004B0277" w:rsidRDefault="00C73361" w:rsidP="00930BCB">
            <w:pPr>
              <w:jc w:val="center"/>
            </w:pPr>
            <w:r w:rsidRPr="004B0277">
              <w:t>-</w:t>
            </w:r>
          </w:p>
        </w:tc>
        <w:tc>
          <w:tcPr>
            <w:tcW w:w="2336" w:type="dxa"/>
            <w:vAlign w:val="center"/>
          </w:tcPr>
          <w:p w:rsidR="00C73361" w:rsidRPr="004B0277" w:rsidRDefault="00C73361" w:rsidP="00930BCB">
            <w:pPr>
              <w:jc w:val="center"/>
            </w:pPr>
            <w:r w:rsidRPr="004B0277">
              <w:t>6.6</w:t>
            </w:r>
          </w:p>
        </w:tc>
        <w:tc>
          <w:tcPr>
            <w:tcW w:w="2337" w:type="dxa"/>
            <w:vAlign w:val="center"/>
          </w:tcPr>
          <w:p w:rsidR="00C73361" w:rsidRDefault="00C73361" w:rsidP="00930BCB">
            <w:pPr>
              <w:jc w:val="center"/>
              <w:rPr>
                <w:lang w:val="en-US"/>
              </w:rPr>
            </w:pPr>
            <w:r w:rsidRPr="004B0277">
              <w:t>7.</w:t>
            </w:r>
            <w:r>
              <w:rPr>
                <w:lang w:val="en-US"/>
              </w:rPr>
              <w:t>5</w:t>
            </w:r>
          </w:p>
        </w:tc>
      </w:tr>
    </w:tbl>
    <w:p w:rsidR="00C73361" w:rsidRDefault="00C73361" w:rsidP="00896858">
      <w:pPr>
        <w:spacing w:line="360" w:lineRule="auto"/>
        <w:ind w:firstLine="708"/>
        <w:jc w:val="both"/>
      </w:pPr>
    </w:p>
    <w:p w:rsidR="00AA3C95" w:rsidRDefault="00DE0891" w:rsidP="00B6338C">
      <w:pPr>
        <w:spacing w:line="360" w:lineRule="auto"/>
        <w:ind w:firstLine="708"/>
        <w:jc w:val="both"/>
      </w:pPr>
      <w:r>
        <w:t>В качестве исследования фрак</w:t>
      </w:r>
      <w:r w:rsidR="008538B4">
        <w:t>ций нефти также была изучена</w:t>
      </w:r>
      <w:r>
        <w:t xml:space="preserve"> форма линии </w:t>
      </w:r>
      <w:r w:rsidR="008538B4">
        <w:t xml:space="preserve">спектра </w:t>
      </w:r>
      <w:r>
        <w:t>ЭПР двух образцов: фракция 460-480, где наблюдаются СР и В</w:t>
      </w:r>
      <w:r w:rsidR="00A02200">
        <w:t>П</w:t>
      </w:r>
      <w:r>
        <w:t>К, и фракция 400-420, где виден только СР.  А также по посчитанным ∆Н</w:t>
      </w:r>
      <w:r>
        <w:rPr>
          <w:vertAlign w:val="subscript"/>
        </w:rPr>
        <w:t xml:space="preserve">1/2  </w:t>
      </w:r>
      <w:r>
        <w:t>и ∆Н</w:t>
      </w:r>
      <w:r>
        <w:rPr>
          <w:vertAlign w:val="subscript"/>
        </w:rPr>
        <w:t>рр</w:t>
      </w:r>
      <w:r>
        <w:t xml:space="preserve"> проведен теоретический анализ аппроксимации формы линии. Ширина линии, полученная после аппроксимации в программной среде </w:t>
      </w:r>
      <w:r>
        <w:rPr>
          <w:lang w:val="en-US"/>
        </w:rPr>
        <w:t>OriginPro</w:t>
      </w:r>
      <w:r>
        <w:t>, совпадает</w:t>
      </w:r>
      <w:r w:rsidR="00AA3C95">
        <w:t xml:space="preserve"> с погрешностью в 10%</w:t>
      </w:r>
      <w:r>
        <w:t xml:space="preserve"> с шириной линии, посчитанной </w:t>
      </w:r>
      <w:r w:rsidR="00314842">
        <w:t xml:space="preserve">вручную. Полученные данные </w:t>
      </w:r>
      <w:r w:rsidR="00535D24">
        <w:t xml:space="preserve">представлены </w:t>
      </w:r>
      <w:r w:rsidR="00314842">
        <w:t xml:space="preserve">в таблицах 6 и </w:t>
      </w:r>
      <w:r w:rsidR="00AA3C95">
        <w:t>7. Как было сказано в пункте 1.4 соотношения ∆Н</w:t>
      </w:r>
      <w:r w:rsidR="00AA3C95">
        <w:rPr>
          <w:vertAlign w:val="subscript"/>
        </w:rPr>
        <w:t xml:space="preserve">1/2  </w:t>
      </w:r>
      <w:r w:rsidR="00AA3C95">
        <w:t>к ∆Н</w:t>
      </w:r>
      <w:r w:rsidR="00AA3C95">
        <w:rPr>
          <w:vertAlign w:val="subscript"/>
        </w:rPr>
        <w:t>рр</w:t>
      </w:r>
      <w:r w:rsidR="00AA3C95">
        <w:t xml:space="preserve"> показывают какой форме линии принадлежит спектр. В таблице 7 указаны данные отношения. По мере уменьшения фракции отношение ∆Н</w:t>
      </w:r>
      <w:r w:rsidR="00AA3C95">
        <w:rPr>
          <w:vertAlign w:val="subscript"/>
        </w:rPr>
        <w:t xml:space="preserve">1/2  </w:t>
      </w:r>
      <w:r w:rsidR="00AA3C95">
        <w:t>к ∆Н</w:t>
      </w:r>
      <w:r w:rsidR="00AA3C95">
        <w:rPr>
          <w:vertAlign w:val="subscript"/>
        </w:rPr>
        <w:t xml:space="preserve">рр </w:t>
      </w:r>
      <w:r w:rsidR="00AA3C95">
        <w:t>уменьшается, а для фракци</w:t>
      </w:r>
      <w:r w:rsidR="00D96119">
        <w:t>и 400-420 это отношение равно 1.</w:t>
      </w:r>
      <w:r w:rsidR="00AA3C95">
        <w:t xml:space="preserve">2, следовательно наиболее лучшим образом спектр опишется гауссовой формой линии. А фракции выше 400-420 описываются смешанными уравнениями </w:t>
      </w:r>
      <w:r w:rsidR="00314842">
        <w:t>Гаусса и Лоренца в соответствии с рисунками</w:t>
      </w:r>
      <w:r w:rsidR="00BF19D6">
        <w:t xml:space="preserve"> </w:t>
      </w:r>
      <w:r w:rsidR="00CF4EC4">
        <w:t>9</w:t>
      </w:r>
      <w:r w:rsidR="00314842">
        <w:t xml:space="preserve"> и </w:t>
      </w:r>
      <w:r w:rsidR="00BF19D6">
        <w:t>10</w:t>
      </w:r>
      <w:r w:rsidR="00CF4EC4">
        <w:t>, так как их отношение ∆Н</w:t>
      </w:r>
      <w:r w:rsidR="00CF4EC4">
        <w:rPr>
          <w:vertAlign w:val="subscript"/>
        </w:rPr>
        <w:t xml:space="preserve">1/2  </w:t>
      </w:r>
      <w:r w:rsidR="00CF4EC4">
        <w:t>к ∆Н</w:t>
      </w:r>
      <w:r w:rsidR="00CF4EC4">
        <w:rPr>
          <w:vertAlign w:val="subscript"/>
        </w:rPr>
        <w:t xml:space="preserve">рр </w:t>
      </w:r>
      <w:r w:rsidR="00D96119">
        <w:t xml:space="preserve"> лежит в пределе от 1.2 до 1.</w:t>
      </w:r>
      <w:r w:rsidR="00CF4EC4">
        <w:t>45 (в теории для гауссовой л</w:t>
      </w:r>
      <w:r w:rsidR="00D96119">
        <w:t>инии – 1.18, для лоренцевой – 1.</w:t>
      </w:r>
      <w:r w:rsidR="00DC6561">
        <w:t>73) по формулам (</w:t>
      </w:r>
      <w:r w:rsidR="006041BA">
        <w:t>6</w:t>
      </w:r>
      <w:r w:rsidR="00DC6561">
        <w:t>)</w:t>
      </w:r>
      <w:r w:rsidR="00CF4EC4">
        <w:t xml:space="preserve"> и </w:t>
      </w:r>
      <w:r w:rsidR="00DC6561">
        <w:t>(</w:t>
      </w:r>
      <w:r w:rsidR="006041BA">
        <w:t>7</w:t>
      </w:r>
      <w:r w:rsidR="00CF4EC4">
        <w:t xml:space="preserve">). </w:t>
      </w:r>
    </w:p>
    <w:p w:rsidR="00314842" w:rsidRPr="00AA3C95" w:rsidRDefault="00314842" w:rsidP="00896858">
      <w:pPr>
        <w:spacing w:line="360" w:lineRule="auto"/>
        <w:ind w:firstLine="708"/>
        <w:jc w:val="both"/>
      </w:pPr>
    </w:p>
    <w:p w:rsidR="00C73361" w:rsidRDefault="00DC6561" w:rsidP="00DC6561">
      <w:pPr>
        <w:spacing w:line="360" w:lineRule="auto"/>
        <w:jc w:val="both"/>
      </w:pPr>
      <w:r>
        <w:t>Таблица 6 –</w:t>
      </w:r>
      <w:r w:rsidR="007958B9">
        <w:t xml:space="preserve"> Ширина линии при аппроксимаци</w:t>
      </w:r>
      <w:r w:rsidR="00263C0B">
        <w:t>и гауссовой и лоренцевой линией</w:t>
      </w:r>
    </w:p>
    <w:tbl>
      <w:tblPr>
        <w:tblStyle w:val="a4"/>
        <w:tblW w:w="0" w:type="auto"/>
        <w:tblLook w:val="04A0" w:firstRow="1" w:lastRow="0" w:firstColumn="1" w:lastColumn="0" w:noHBand="0" w:noVBand="1"/>
      </w:tblPr>
      <w:tblGrid>
        <w:gridCol w:w="3119"/>
        <w:gridCol w:w="3119"/>
        <w:gridCol w:w="3120"/>
      </w:tblGrid>
      <w:tr w:rsidR="007754FC" w:rsidTr="007754FC">
        <w:trPr>
          <w:trHeight w:val="540"/>
        </w:trPr>
        <w:tc>
          <w:tcPr>
            <w:tcW w:w="3119" w:type="dxa"/>
            <w:vAlign w:val="center"/>
          </w:tcPr>
          <w:p w:rsidR="007754FC" w:rsidRDefault="007754FC" w:rsidP="00930BCB">
            <w:pPr>
              <w:jc w:val="center"/>
            </w:pPr>
            <w:r w:rsidRPr="004B0277">
              <w:rPr>
                <w:b/>
                <w:sz w:val="24"/>
              </w:rPr>
              <w:t xml:space="preserve">Амплитуда модуляции 3.39 </w:t>
            </w:r>
            <w:r w:rsidRPr="004B0277">
              <w:rPr>
                <w:b/>
                <w:sz w:val="24"/>
                <w:lang w:val="en-US"/>
              </w:rPr>
              <w:t>Гс</w:t>
            </w:r>
          </w:p>
        </w:tc>
        <w:tc>
          <w:tcPr>
            <w:tcW w:w="6239" w:type="dxa"/>
            <w:gridSpan w:val="2"/>
            <w:vAlign w:val="center"/>
          </w:tcPr>
          <w:p w:rsidR="007754FC" w:rsidRPr="00AA3C95" w:rsidRDefault="007754FC" w:rsidP="00930BCB">
            <w:pPr>
              <w:jc w:val="center"/>
            </w:pPr>
            <w:r>
              <w:rPr>
                <w:lang w:val="en-US"/>
              </w:rPr>
              <w:t>W</w:t>
            </w:r>
            <w:r w:rsidRPr="00AA3C95">
              <w:t xml:space="preserve">, </w:t>
            </w:r>
            <w:r>
              <w:rPr>
                <w:lang w:val="en-US"/>
              </w:rPr>
              <w:t>G</w:t>
            </w:r>
          </w:p>
        </w:tc>
      </w:tr>
      <w:tr w:rsidR="007754FC" w:rsidTr="007754FC">
        <w:trPr>
          <w:trHeight w:val="330"/>
        </w:trPr>
        <w:tc>
          <w:tcPr>
            <w:tcW w:w="3119" w:type="dxa"/>
            <w:vAlign w:val="center"/>
          </w:tcPr>
          <w:p w:rsidR="007754FC" w:rsidRDefault="007754FC" w:rsidP="00930BCB">
            <w:pPr>
              <w:jc w:val="center"/>
            </w:pPr>
          </w:p>
        </w:tc>
        <w:tc>
          <w:tcPr>
            <w:tcW w:w="3119" w:type="dxa"/>
            <w:vAlign w:val="center"/>
          </w:tcPr>
          <w:p w:rsidR="007754FC" w:rsidRPr="004B0277" w:rsidRDefault="007754FC" w:rsidP="00930BCB">
            <w:pPr>
              <w:jc w:val="center"/>
            </w:pPr>
            <w:r>
              <w:t>Гаусс</w:t>
            </w:r>
          </w:p>
        </w:tc>
        <w:tc>
          <w:tcPr>
            <w:tcW w:w="3119" w:type="dxa"/>
            <w:vAlign w:val="center"/>
          </w:tcPr>
          <w:p w:rsidR="007754FC" w:rsidRPr="00AA3C95" w:rsidRDefault="007754FC" w:rsidP="00930BCB">
            <w:pPr>
              <w:jc w:val="center"/>
            </w:pPr>
            <w:r>
              <w:rPr>
                <w:lang w:val="en-US"/>
              </w:rPr>
              <w:t>Лоренц</w:t>
            </w:r>
          </w:p>
        </w:tc>
      </w:tr>
      <w:tr w:rsidR="007754FC" w:rsidTr="007754FC">
        <w:trPr>
          <w:trHeight w:val="315"/>
        </w:trPr>
        <w:tc>
          <w:tcPr>
            <w:tcW w:w="3119" w:type="dxa"/>
            <w:vAlign w:val="center"/>
          </w:tcPr>
          <w:p w:rsidR="007754FC" w:rsidRPr="005F2542" w:rsidRDefault="007754FC" w:rsidP="00930BCB">
            <w:pPr>
              <w:jc w:val="center"/>
              <w:rPr>
                <w:lang w:val="en-US"/>
              </w:rPr>
            </w:pPr>
            <w:r>
              <w:t>Фракция</w:t>
            </w:r>
            <w:r w:rsidRPr="003D0855">
              <w:rPr>
                <w:lang w:val="en-US"/>
              </w:rPr>
              <w:t xml:space="preserve"> 460-480</w:t>
            </w:r>
          </w:p>
        </w:tc>
        <w:tc>
          <w:tcPr>
            <w:tcW w:w="3119" w:type="dxa"/>
            <w:vAlign w:val="center"/>
          </w:tcPr>
          <w:p w:rsidR="007754FC" w:rsidRPr="005F2542" w:rsidRDefault="007754FC" w:rsidP="00930BCB">
            <w:pPr>
              <w:jc w:val="center"/>
              <w:rPr>
                <w:lang w:val="en-US"/>
              </w:rPr>
            </w:pPr>
            <w:r>
              <w:rPr>
                <w:lang w:val="en-US"/>
              </w:rPr>
              <w:t>10.59 ± 0.04</w:t>
            </w:r>
          </w:p>
        </w:tc>
        <w:tc>
          <w:tcPr>
            <w:tcW w:w="3119" w:type="dxa"/>
            <w:vAlign w:val="center"/>
          </w:tcPr>
          <w:p w:rsidR="007754FC" w:rsidRPr="005F2542" w:rsidRDefault="007754FC" w:rsidP="00930BCB">
            <w:pPr>
              <w:jc w:val="center"/>
              <w:rPr>
                <w:lang w:val="en-US"/>
              </w:rPr>
            </w:pPr>
            <w:r>
              <w:rPr>
                <w:lang w:val="en-US"/>
              </w:rPr>
              <w:t>10.63 ± 0.07</w:t>
            </w:r>
          </w:p>
        </w:tc>
      </w:tr>
      <w:tr w:rsidR="007754FC" w:rsidTr="007754FC">
        <w:trPr>
          <w:trHeight w:val="315"/>
        </w:trPr>
        <w:tc>
          <w:tcPr>
            <w:tcW w:w="3119" w:type="dxa"/>
            <w:vAlign w:val="center"/>
          </w:tcPr>
          <w:p w:rsidR="007754FC" w:rsidRPr="005F2542" w:rsidRDefault="007754FC" w:rsidP="00930BCB">
            <w:pPr>
              <w:jc w:val="center"/>
              <w:rPr>
                <w:lang w:val="en-US"/>
              </w:rPr>
            </w:pPr>
            <w:r>
              <w:t>Фракция 400-420</w:t>
            </w:r>
          </w:p>
        </w:tc>
        <w:tc>
          <w:tcPr>
            <w:tcW w:w="3119" w:type="dxa"/>
            <w:vAlign w:val="center"/>
          </w:tcPr>
          <w:p w:rsidR="007754FC" w:rsidRPr="00FA725A" w:rsidRDefault="007754FC" w:rsidP="00930BCB">
            <w:pPr>
              <w:jc w:val="center"/>
              <w:rPr>
                <w:lang w:val="en-US"/>
              </w:rPr>
            </w:pPr>
            <w:r>
              <w:rPr>
                <w:lang w:val="en-US"/>
              </w:rPr>
              <w:t>7.33 ± 0.03</w:t>
            </w:r>
          </w:p>
        </w:tc>
        <w:tc>
          <w:tcPr>
            <w:tcW w:w="3119" w:type="dxa"/>
            <w:vAlign w:val="center"/>
          </w:tcPr>
          <w:p w:rsidR="007754FC" w:rsidRPr="00FA725A" w:rsidRDefault="007754FC" w:rsidP="00930BCB">
            <w:pPr>
              <w:jc w:val="center"/>
              <w:rPr>
                <w:lang w:val="en-US"/>
              </w:rPr>
            </w:pPr>
            <w:r>
              <w:rPr>
                <w:lang w:val="en-US"/>
              </w:rPr>
              <w:t>7.82 ± 0.1</w:t>
            </w:r>
          </w:p>
        </w:tc>
      </w:tr>
    </w:tbl>
    <w:p w:rsidR="00314842" w:rsidRDefault="00314842" w:rsidP="00896858">
      <w:pPr>
        <w:spacing w:line="360" w:lineRule="auto"/>
        <w:ind w:firstLine="708"/>
        <w:jc w:val="both"/>
      </w:pPr>
    </w:p>
    <w:p w:rsidR="00314842" w:rsidRDefault="007754FC" w:rsidP="00314842">
      <w:pPr>
        <w:spacing w:line="360" w:lineRule="auto"/>
        <w:ind w:firstLine="708"/>
        <w:jc w:val="both"/>
      </w:pPr>
      <w:r>
        <w:lastRenderedPageBreak/>
        <w:t xml:space="preserve">В таблице 7 указана ширина линии для фракций выше 400. </w:t>
      </w:r>
      <w:r w:rsidR="00CA6ABD">
        <w:t>Ширина линии между пиками ∆Н</w:t>
      </w:r>
      <w:r w:rsidR="00CA6ABD">
        <w:rPr>
          <w:vertAlign w:val="subscript"/>
        </w:rPr>
        <w:t>рр</w:t>
      </w:r>
      <w:r w:rsidR="00CA6ABD">
        <w:t xml:space="preserve"> в исходной нефти и в гудроне (фракция </w:t>
      </w:r>
      <w:r w:rsidR="00CA6ABD" w:rsidRPr="00CA6ABD">
        <w:t>&gt;500</w:t>
      </w:r>
      <w:r w:rsidR="00CA6ABD">
        <w:t>), где присутст</w:t>
      </w:r>
      <w:r w:rsidR="00314842">
        <w:t>вуют ВПК</w:t>
      </w:r>
      <w:r w:rsidR="00535D24">
        <w:t>,</w:t>
      </w:r>
      <w:r w:rsidR="00314842">
        <w:t xml:space="preserve"> самая узкая. По формуле</w:t>
      </w:r>
      <w:r w:rsidR="00CA6ABD">
        <w:t xml:space="preserve"> </w:t>
      </w:r>
      <w:r w:rsidR="00314842">
        <w:t>(</w:t>
      </w:r>
      <w:r w:rsidR="00CA6ABD">
        <w:t>3</w:t>
      </w:r>
      <w:r w:rsidR="00314842">
        <w:t>)</w:t>
      </w:r>
      <w:r w:rsidR="00CA6ABD">
        <w:t xml:space="preserve"> это означает, что </w:t>
      </w:r>
      <w:r w:rsidR="001F5108">
        <w:t>скорос</w:t>
      </w:r>
      <w:r w:rsidR="00784182">
        <w:t>ть релаксации становится больше</w:t>
      </w:r>
      <w:r w:rsidR="00CA6ABD">
        <w:t>. В более легких фракциях, где не наблюдается ВПК, линия уширена и по уменьшению фракции ширина сужается</w:t>
      </w:r>
      <w:r w:rsidR="00784182">
        <w:t>, т.е. релаксация ускоряется</w:t>
      </w:r>
      <w:r w:rsidR="00CA6ABD">
        <w:t>.</w:t>
      </w:r>
      <w:r w:rsidR="00171A0E">
        <w:t xml:space="preserve"> По данным статьи </w:t>
      </w:r>
      <w:r w:rsidR="00171A0E" w:rsidRPr="00171A0E">
        <w:t xml:space="preserve">[8], </w:t>
      </w:r>
      <w:r w:rsidR="00171A0E">
        <w:t xml:space="preserve">скорость релаксации СР </w:t>
      </w:r>
      <w:r w:rsidR="00DF3C34">
        <w:t>большая</w:t>
      </w:r>
      <w:r w:rsidR="00171A0E">
        <w:t xml:space="preserve"> относительно НДС с присутствием ВПК. Наличие ванадиловых комплексов </w:t>
      </w:r>
      <w:r w:rsidR="001F5108">
        <w:t xml:space="preserve">приводит </w:t>
      </w:r>
      <w:r w:rsidR="00171A0E">
        <w:t>к ускорению процесса поперечной релаксации.</w:t>
      </w:r>
      <w:r w:rsidR="001F5108">
        <w:t xml:space="preserve"> Ва</w:t>
      </w:r>
      <w:r w:rsidR="001F5108" w:rsidRPr="00854413">
        <w:t xml:space="preserve">надиловые комплексы в </w:t>
      </w:r>
      <w:r w:rsidR="001F5108">
        <w:t>НДС</w:t>
      </w:r>
      <w:r w:rsidR="001F5108" w:rsidRPr="00854413">
        <w:t xml:space="preserve"> связаны со свободными радикалами, т.е. образуют единый комплекс за счет межмолекулярных взаимодействий и находятся на расстоянии нескольких нанометров друг от друга</w:t>
      </w:r>
      <w:r w:rsidR="001F5108">
        <w:t>.</w:t>
      </w:r>
      <w:r w:rsidR="00695191">
        <w:t xml:space="preserve"> Такие выводы были получены при исследовании спектров ЭПР, полученных </w:t>
      </w:r>
      <w:r w:rsidR="00695191" w:rsidRPr="00241BD6">
        <w:t xml:space="preserve">в стационарном и импульсном режимах на спектрометре </w:t>
      </w:r>
      <w:r w:rsidR="00695191" w:rsidRPr="00053923">
        <w:rPr>
          <w:lang w:val="en-US"/>
        </w:rPr>
        <w:t>Bruker</w:t>
      </w:r>
      <w:r w:rsidR="00695191" w:rsidRPr="00241BD6">
        <w:t xml:space="preserve"> </w:t>
      </w:r>
      <w:r w:rsidR="00695191" w:rsidRPr="00053923">
        <w:t>Elexsys</w:t>
      </w:r>
      <w:r w:rsidR="00695191" w:rsidRPr="00241BD6">
        <w:t>-</w:t>
      </w:r>
      <w:r w:rsidR="00695191">
        <w:t>580</w:t>
      </w:r>
      <w:r w:rsidR="00695191" w:rsidRPr="00A7116F">
        <w:t>/</w:t>
      </w:r>
      <w:r w:rsidR="00695191" w:rsidRPr="00241BD6">
        <w:t xml:space="preserve">680 в </w:t>
      </w:r>
      <w:r w:rsidR="00695191">
        <w:t>X</w:t>
      </w:r>
      <w:r w:rsidR="00695191" w:rsidRPr="00241BD6">
        <w:t>- (</w:t>
      </w:r>
      <w:r w:rsidR="00695191">
        <w:t xml:space="preserve">9,5 ГГц) и </w:t>
      </w:r>
      <w:r w:rsidR="00695191" w:rsidRPr="00053923">
        <w:t>W</w:t>
      </w:r>
      <w:r w:rsidR="00695191" w:rsidRPr="00241BD6">
        <w:t>-диапазон</w:t>
      </w:r>
      <w:r w:rsidR="00695191">
        <w:t>ах</w:t>
      </w:r>
      <w:r w:rsidR="00695191" w:rsidRPr="00241BD6">
        <w:t xml:space="preserve"> (94 ГГц) при температуре 300</w:t>
      </w:r>
      <w:r w:rsidR="00695191">
        <w:t> </w:t>
      </w:r>
      <w:r w:rsidR="00695191" w:rsidRPr="00053923">
        <w:rPr>
          <w:lang w:val="en-US"/>
        </w:rPr>
        <w:t>K</w:t>
      </w:r>
      <w:r w:rsidR="00695191" w:rsidRPr="00241BD6">
        <w:t>.</w:t>
      </w:r>
      <w:r w:rsidR="00695191">
        <w:t xml:space="preserve"> </w:t>
      </w:r>
    </w:p>
    <w:p w:rsidR="00632262" w:rsidRPr="00314842" w:rsidRDefault="00632262" w:rsidP="00314842">
      <w:pPr>
        <w:spacing w:line="360" w:lineRule="auto"/>
        <w:ind w:firstLine="708"/>
        <w:jc w:val="both"/>
      </w:pPr>
    </w:p>
    <w:p w:rsidR="007958B9" w:rsidRPr="007958B9" w:rsidRDefault="00DC6561" w:rsidP="00DC6561">
      <w:pPr>
        <w:spacing w:line="240" w:lineRule="auto"/>
        <w:jc w:val="both"/>
      </w:pPr>
      <w:r>
        <w:t xml:space="preserve">Таблица 7 – </w:t>
      </w:r>
      <w:r w:rsidR="007754FC">
        <w:t>Ширина линии между пиками ∆Н</w:t>
      </w:r>
      <w:r w:rsidR="007754FC">
        <w:rPr>
          <w:vertAlign w:val="subscript"/>
        </w:rPr>
        <w:t>рр</w:t>
      </w:r>
      <w:r w:rsidR="007754FC">
        <w:t>, на полувысоте ∆Н</w:t>
      </w:r>
      <w:r w:rsidR="007754FC">
        <w:rPr>
          <w:vertAlign w:val="subscript"/>
        </w:rPr>
        <w:t>1/2</w:t>
      </w:r>
      <w:r w:rsidR="007754FC">
        <w:t>, о</w:t>
      </w:r>
      <w:r w:rsidR="007958B9">
        <w:t>тношение ∆Н</w:t>
      </w:r>
      <w:r w:rsidR="007958B9">
        <w:rPr>
          <w:vertAlign w:val="subscript"/>
        </w:rPr>
        <w:t xml:space="preserve">1/2  </w:t>
      </w:r>
      <w:r w:rsidR="007958B9">
        <w:t>к ∆Н</w:t>
      </w:r>
      <w:r w:rsidR="007958B9">
        <w:rPr>
          <w:vertAlign w:val="subscript"/>
        </w:rPr>
        <w:t>рр</w:t>
      </w:r>
    </w:p>
    <w:tbl>
      <w:tblPr>
        <w:tblStyle w:val="a4"/>
        <w:tblW w:w="0" w:type="auto"/>
        <w:tblLayout w:type="fixed"/>
        <w:tblLook w:val="04A0" w:firstRow="1" w:lastRow="0" w:firstColumn="1" w:lastColumn="0" w:noHBand="0" w:noVBand="1"/>
      </w:tblPr>
      <w:tblGrid>
        <w:gridCol w:w="2924"/>
        <w:gridCol w:w="2227"/>
        <w:gridCol w:w="2298"/>
        <w:gridCol w:w="1866"/>
      </w:tblGrid>
      <w:tr w:rsidR="007958B9" w:rsidRPr="003D0855" w:rsidTr="007958B9">
        <w:trPr>
          <w:trHeight w:val="397"/>
        </w:trPr>
        <w:tc>
          <w:tcPr>
            <w:tcW w:w="2924" w:type="dxa"/>
            <w:vAlign w:val="center"/>
          </w:tcPr>
          <w:p w:rsidR="007958B9" w:rsidRPr="00590D80" w:rsidRDefault="004B0277" w:rsidP="00930BCB">
            <w:pPr>
              <w:jc w:val="center"/>
              <w:rPr>
                <w:b/>
                <w:lang w:val="en-US"/>
              </w:rPr>
            </w:pPr>
            <w:r w:rsidRPr="004B0277">
              <w:rPr>
                <w:b/>
                <w:sz w:val="24"/>
              </w:rPr>
              <w:t xml:space="preserve">Амплитуда модуляции 3.39 </w:t>
            </w:r>
            <w:r w:rsidRPr="004B0277">
              <w:rPr>
                <w:b/>
                <w:sz w:val="24"/>
                <w:lang w:val="en-US"/>
              </w:rPr>
              <w:t>Гс</w:t>
            </w:r>
          </w:p>
        </w:tc>
        <w:tc>
          <w:tcPr>
            <w:tcW w:w="2227" w:type="dxa"/>
            <w:vAlign w:val="center"/>
          </w:tcPr>
          <w:p w:rsidR="007958B9" w:rsidRPr="00E5779B" w:rsidRDefault="007958B9" w:rsidP="00930BCB">
            <w:pPr>
              <w:jc w:val="center"/>
              <w:rPr>
                <w:lang w:val="en-US"/>
              </w:rPr>
            </w:pPr>
            <w:r>
              <w:t>∆Н</w:t>
            </w:r>
            <w:r>
              <w:rPr>
                <w:vertAlign w:val="subscript"/>
              </w:rPr>
              <w:t>рр</w:t>
            </w:r>
            <w:r>
              <w:t xml:space="preserve">, </w:t>
            </w:r>
            <w:r>
              <w:rPr>
                <w:lang w:val="en-US"/>
              </w:rPr>
              <w:t>G</w:t>
            </w:r>
          </w:p>
        </w:tc>
        <w:tc>
          <w:tcPr>
            <w:tcW w:w="2298" w:type="dxa"/>
            <w:vAlign w:val="center"/>
          </w:tcPr>
          <w:p w:rsidR="007958B9" w:rsidRDefault="007958B9" w:rsidP="00930BCB">
            <w:pPr>
              <w:jc w:val="center"/>
              <w:rPr>
                <w:lang w:val="en-US"/>
              </w:rPr>
            </w:pPr>
            <w:r>
              <w:t>∆Н</w:t>
            </w:r>
            <w:r>
              <w:rPr>
                <w:vertAlign w:val="subscript"/>
              </w:rPr>
              <w:t>1/2</w:t>
            </w:r>
            <w:r>
              <w:t xml:space="preserve">, </w:t>
            </w:r>
            <w:r>
              <w:rPr>
                <w:lang w:val="en-US"/>
              </w:rPr>
              <w:t>G</w:t>
            </w:r>
          </w:p>
        </w:tc>
        <w:tc>
          <w:tcPr>
            <w:tcW w:w="1866" w:type="dxa"/>
            <w:vAlign w:val="center"/>
          </w:tcPr>
          <w:p w:rsidR="007958B9" w:rsidRPr="003D0855" w:rsidRDefault="004D1BE8" w:rsidP="00930BCB">
            <w:pPr>
              <w:jc w:val="center"/>
              <w:rPr>
                <w:lang w:val="en-US"/>
              </w:rPr>
            </w:pPr>
            <m:oMathPara>
              <m:oMath>
                <m:f>
                  <m:fPr>
                    <m:ctrlPr>
                      <w:rPr>
                        <w:rFonts w:ascii="Cambria Math" w:hAnsi="Cambria Math"/>
                        <w:i/>
                        <w:vertAlign w:val="subscript"/>
                      </w:rPr>
                    </m:ctrlPr>
                  </m:fPr>
                  <m:num>
                    <m:r>
                      <m:rPr>
                        <m:sty m:val="p"/>
                      </m:rPr>
                      <w:rPr>
                        <w:rFonts w:ascii="Cambria Math" w:hAnsi="Cambria Math"/>
                        <w:lang w:val="en-US"/>
                      </w:rPr>
                      <m:t>∆</m:t>
                    </m:r>
                    <m:r>
                      <m:rPr>
                        <m:sty m:val="p"/>
                      </m:rPr>
                      <w:rPr>
                        <w:rFonts w:ascii="Cambria Math" w:hAnsi="Cambria Math"/>
                      </w:rPr>
                      <m:t>Н</m:t>
                    </m:r>
                    <m:r>
                      <m:rPr>
                        <m:sty m:val="p"/>
                      </m:rPr>
                      <w:rPr>
                        <w:rFonts w:ascii="Cambria Math" w:hAnsi="Cambria Math"/>
                        <w:vertAlign w:val="subscript"/>
                        <w:lang w:val="en-US"/>
                      </w:rPr>
                      <m:t>1/2</m:t>
                    </m:r>
                  </m:num>
                  <m:den>
                    <m:r>
                      <m:rPr>
                        <m:sty m:val="p"/>
                      </m:rPr>
                      <w:rPr>
                        <w:rFonts w:ascii="Cambria Math" w:hAnsi="Cambria Math"/>
                        <w:lang w:val="en-US"/>
                      </w:rPr>
                      <m:t>∆</m:t>
                    </m:r>
                    <m:r>
                      <m:rPr>
                        <m:sty m:val="p"/>
                      </m:rPr>
                      <w:rPr>
                        <w:rFonts w:ascii="Cambria Math" w:hAnsi="Cambria Math"/>
                      </w:rPr>
                      <m:t>Н</m:t>
                    </m:r>
                    <m:r>
                      <m:rPr>
                        <m:sty m:val="p"/>
                      </m:rPr>
                      <w:rPr>
                        <w:rFonts w:ascii="Cambria Math" w:hAnsi="Cambria Math"/>
                        <w:vertAlign w:val="subscript"/>
                      </w:rPr>
                      <m:t>рр</m:t>
                    </m:r>
                  </m:den>
                </m:f>
              </m:oMath>
            </m:oMathPara>
          </w:p>
        </w:tc>
      </w:tr>
      <w:tr w:rsidR="007958B9" w:rsidTr="007958B9">
        <w:trPr>
          <w:trHeight w:val="397"/>
        </w:trPr>
        <w:tc>
          <w:tcPr>
            <w:tcW w:w="2924" w:type="dxa"/>
            <w:vAlign w:val="center"/>
          </w:tcPr>
          <w:p w:rsidR="007958B9" w:rsidRPr="003D0855" w:rsidRDefault="007958B9" w:rsidP="00930BCB">
            <w:pPr>
              <w:jc w:val="center"/>
              <w:rPr>
                <w:lang w:val="en-US"/>
              </w:rPr>
            </w:pPr>
            <w:r>
              <w:t>Исходная</w:t>
            </w:r>
            <w:r w:rsidRPr="003D0855">
              <w:rPr>
                <w:lang w:val="en-US"/>
              </w:rPr>
              <w:t xml:space="preserve"> </w:t>
            </w:r>
            <w:r>
              <w:t>нефть</w:t>
            </w:r>
          </w:p>
        </w:tc>
        <w:tc>
          <w:tcPr>
            <w:tcW w:w="2227" w:type="dxa"/>
            <w:vAlign w:val="center"/>
          </w:tcPr>
          <w:p w:rsidR="007958B9" w:rsidRPr="00473579" w:rsidRDefault="007958B9" w:rsidP="00930BCB">
            <w:pPr>
              <w:jc w:val="center"/>
              <w:rPr>
                <w:lang w:val="en-US"/>
              </w:rPr>
            </w:pPr>
            <w:r>
              <w:rPr>
                <w:lang w:val="en-US"/>
              </w:rPr>
              <w:t>5.9</w:t>
            </w:r>
          </w:p>
        </w:tc>
        <w:tc>
          <w:tcPr>
            <w:tcW w:w="2298" w:type="dxa"/>
            <w:vAlign w:val="center"/>
          </w:tcPr>
          <w:p w:rsidR="007958B9" w:rsidRDefault="007958B9" w:rsidP="00930BCB">
            <w:pPr>
              <w:jc w:val="center"/>
              <w:rPr>
                <w:lang w:val="en-US"/>
              </w:rPr>
            </w:pPr>
            <w:r>
              <w:rPr>
                <w:lang w:val="en-US"/>
              </w:rPr>
              <w:t>8.53</w:t>
            </w:r>
          </w:p>
        </w:tc>
        <w:tc>
          <w:tcPr>
            <w:tcW w:w="1866" w:type="dxa"/>
            <w:vAlign w:val="center"/>
          </w:tcPr>
          <w:p w:rsidR="007958B9" w:rsidRDefault="007958B9" w:rsidP="00930BCB">
            <w:pPr>
              <w:jc w:val="center"/>
              <w:rPr>
                <w:lang w:val="en-US"/>
              </w:rPr>
            </w:pPr>
            <w:r>
              <w:rPr>
                <w:lang w:val="en-US"/>
              </w:rPr>
              <w:t>1.45</w:t>
            </w:r>
          </w:p>
        </w:tc>
      </w:tr>
      <w:tr w:rsidR="007958B9" w:rsidRPr="003D0855" w:rsidTr="007958B9">
        <w:trPr>
          <w:trHeight w:val="397"/>
        </w:trPr>
        <w:tc>
          <w:tcPr>
            <w:tcW w:w="2924" w:type="dxa"/>
            <w:vAlign w:val="center"/>
          </w:tcPr>
          <w:p w:rsidR="007958B9" w:rsidRPr="00E5779B" w:rsidRDefault="007958B9" w:rsidP="00930BCB">
            <w:pPr>
              <w:jc w:val="center"/>
              <w:rPr>
                <w:lang w:val="en-US"/>
              </w:rPr>
            </w:pPr>
            <w:r>
              <w:t>Фракция</w:t>
            </w:r>
            <w:r w:rsidRPr="003D0855">
              <w:rPr>
                <w:lang w:val="en-US"/>
              </w:rPr>
              <w:t xml:space="preserve"> </w:t>
            </w:r>
            <w:r>
              <w:rPr>
                <w:lang w:val="en-US"/>
              </w:rPr>
              <w:t>&gt;500</w:t>
            </w:r>
          </w:p>
        </w:tc>
        <w:tc>
          <w:tcPr>
            <w:tcW w:w="2227" w:type="dxa"/>
            <w:vAlign w:val="center"/>
          </w:tcPr>
          <w:p w:rsidR="007958B9" w:rsidRPr="00473579" w:rsidRDefault="007958B9" w:rsidP="00930BCB">
            <w:pPr>
              <w:jc w:val="center"/>
              <w:rPr>
                <w:lang w:val="en-US"/>
              </w:rPr>
            </w:pPr>
            <w:r>
              <w:rPr>
                <w:lang w:val="en-US"/>
              </w:rPr>
              <w:t>5.7</w:t>
            </w:r>
          </w:p>
        </w:tc>
        <w:tc>
          <w:tcPr>
            <w:tcW w:w="2298" w:type="dxa"/>
            <w:vAlign w:val="center"/>
          </w:tcPr>
          <w:p w:rsidR="007958B9" w:rsidRPr="003D0855" w:rsidRDefault="007958B9" w:rsidP="00930BCB">
            <w:pPr>
              <w:jc w:val="center"/>
              <w:rPr>
                <w:lang w:val="en-US"/>
              </w:rPr>
            </w:pPr>
            <w:r>
              <w:rPr>
                <w:lang w:val="en-US"/>
              </w:rPr>
              <w:t>8.5</w:t>
            </w:r>
          </w:p>
        </w:tc>
        <w:tc>
          <w:tcPr>
            <w:tcW w:w="1866" w:type="dxa"/>
            <w:vAlign w:val="center"/>
          </w:tcPr>
          <w:p w:rsidR="007958B9" w:rsidRPr="003D0855" w:rsidRDefault="007958B9" w:rsidP="00930BCB">
            <w:pPr>
              <w:jc w:val="center"/>
              <w:rPr>
                <w:lang w:val="en-US"/>
              </w:rPr>
            </w:pPr>
            <w:r>
              <w:rPr>
                <w:lang w:val="en-US"/>
              </w:rPr>
              <w:t>1.5</w:t>
            </w:r>
          </w:p>
        </w:tc>
      </w:tr>
      <w:tr w:rsidR="007958B9" w:rsidTr="007958B9">
        <w:trPr>
          <w:trHeight w:val="397"/>
        </w:trPr>
        <w:tc>
          <w:tcPr>
            <w:tcW w:w="2924" w:type="dxa"/>
            <w:vAlign w:val="center"/>
          </w:tcPr>
          <w:p w:rsidR="007958B9" w:rsidRPr="003D0855" w:rsidRDefault="007958B9" w:rsidP="00930BCB">
            <w:pPr>
              <w:jc w:val="center"/>
              <w:rPr>
                <w:lang w:val="en-US"/>
              </w:rPr>
            </w:pPr>
            <w:r>
              <w:t>Фракция</w:t>
            </w:r>
            <w:r w:rsidRPr="003D0855">
              <w:rPr>
                <w:lang w:val="en-US"/>
              </w:rPr>
              <w:t xml:space="preserve"> 460-480</w:t>
            </w:r>
          </w:p>
        </w:tc>
        <w:tc>
          <w:tcPr>
            <w:tcW w:w="2227" w:type="dxa"/>
            <w:vAlign w:val="center"/>
          </w:tcPr>
          <w:p w:rsidR="007958B9" w:rsidRPr="00473579" w:rsidRDefault="007958B9" w:rsidP="00930BCB">
            <w:pPr>
              <w:jc w:val="center"/>
              <w:rPr>
                <w:lang w:val="en-US"/>
              </w:rPr>
            </w:pPr>
            <w:r>
              <w:rPr>
                <w:lang w:val="en-US"/>
              </w:rPr>
              <w:t>7.9</w:t>
            </w:r>
          </w:p>
        </w:tc>
        <w:tc>
          <w:tcPr>
            <w:tcW w:w="2298" w:type="dxa"/>
            <w:vAlign w:val="center"/>
          </w:tcPr>
          <w:p w:rsidR="007958B9" w:rsidRDefault="007958B9" w:rsidP="00930BCB">
            <w:pPr>
              <w:jc w:val="center"/>
              <w:rPr>
                <w:lang w:val="en-US"/>
              </w:rPr>
            </w:pPr>
            <w:r>
              <w:rPr>
                <w:lang w:val="en-US"/>
              </w:rPr>
              <w:t>11.2</w:t>
            </w:r>
          </w:p>
        </w:tc>
        <w:tc>
          <w:tcPr>
            <w:tcW w:w="1866" w:type="dxa"/>
            <w:vAlign w:val="center"/>
          </w:tcPr>
          <w:p w:rsidR="007958B9" w:rsidRDefault="007958B9" w:rsidP="00930BCB">
            <w:pPr>
              <w:jc w:val="center"/>
              <w:rPr>
                <w:lang w:val="en-US"/>
              </w:rPr>
            </w:pPr>
            <w:r>
              <w:rPr>
                <w:lang w:val="en-US"/>
              </w:rPr>
              <w:t>1.42</w:t>
            </w:r>
          </w:p>
        </w:tc>
      </w:tr>
      <w:tr w:rsidR="007958B9" w:rsidTr="007958B9">
        <w:trPr>
          <w:trHeight w:val="397"/>
        </w:trPr>
        <w:tc>
          <w:tcPr>
            <w:tcW w:w="2924" w:type="dxa"/>
            <w:vAlign w:val="center"/>
          </w:tcPr>
          <w:p w:rsidR="007958B9" w:rsidRDefault="007958B9" w:rsidP="00930BCB">
            <w:pPr>
              <w:jc w:val="center"/>
            </w:pPr>
            <w:r>
              <w:t>Фракция 440-460</w:t>
            </w:r>
          </w:p>
        </w:tc>
        <w:tc>
          <w:tcPr>
            <w:tcW w:w="2227" w:type="dxa"/>
            <w:vAlign w:val="center"/>
          </w:tcPr>
          <w:p w:rsidR="007958B9" w:rsidRPr="00473579" w:rsidRDefault="007958B9" w:rsidP="00930BCB">
            <w:pPr>
              <w:jc w:val="center"/>
              <w:rPr>
                <w:lang w:val="en-US"/>
              </w:rPr>
            </w:pPr>
            <w:r>
              <w:rPr>
                <w:lang w:val="en-US"/>
              </w:rPr>
              <w:t>7.9</w:t>
            </w:r>
          </w:p>
        </w:tc>
        <w:tc>
          <w:tcPr>
            <w:tcW w:w="2298" w:type="dxa"/>
            <w:vAlign w:val="center"/>
          </w:tcPr>
          <w:p w:rsidR="007958B9" w:rsidRDefault="007958B9" w:rsidP="00930BCB">
            <w:pPr>
              <w:jc w:val="center"/>
              <w:rPr>
                <w:lang w:val="en-US"/>
              </w:rPr>
            </w:pPr>
            <w:r>
              <w:rPr>
                <w:lang w:val="en-US"/>
              </w:rPr>
              <w:t>11.2</w:t>
            </w:r>
          </w:p>
        </w:tc>
        <w:tc>
          <w:tcPr>
            <w:tcW w:w="1866" w:type="dxa"/>
            <w:vAlign w:val="center"/>
          </w:tcPr>
          <w:p w:rsidR="007958B9" w:rsidRDefault="007958B9" w:rsidP="00930BCB">
            <w:pPr>
              <w:jc w:val="center"/>
              <w:rPr>
                <w:lang w:val="en-US"/>
              </w:rPr>
            </w:pPr>
            <w:r>
              <w:rPr>
                <w:lang w:val="en-US"/>
              </w:rPr>
              <w:t>1.42</w:t>
            </w:r>
          </w:p>
        </w:tc>
      </w:tr>
      <w:tr w:rsidR="007958B9" w:rsidTr="007958B9">
        <w:trPr>
          <w:trHeight w:val="397"/>
        </w:trPr>
        <w:tc>
          <w:tcPr>
            <w:tcW w:w="2924" w:type="dxa"/>
            <w:vAlign w:val="center"/>
          </w:tcPr>
          <w:p w:rsidR="007958B9" w:rsidRDefault="007958B9" w:rsidP="00930BCB">
            <w:pPr>
              <w:jc w:val="center"/>
            </w:pPr>
            <w:r>
              <w:t>Фракция 420-440</w:t>
            </w:r>
          </w:p>
        </w:tc>
        <w:tc>
          <w:tcPr>
            <w:tcW w:w="2227" w:type="dxa"/>
            <w:vAlign w:val="center"/>
          </w:tcPr>
          <w:p w:rsidR="007958B9" w:rsidRPr="00473579" w:rsidRDefault="007958B9" w:rsidP="00930BCB">
            <w:pPr>
              <w:jc w:val="center"/>
              <w:rPr>
                <w:lang w:val="en-US"/>
              </w:rPr>
            </w:pPr>
            <w:r>
              <w:rPr>
                <w:lang w:val="en-US"/>
              </w:rPr>
              <w:t>6.9</w:t>
            </w:r>
          </w:p>
        </w:tc>
        <w:tc>
          <w:tcPr>
            <w:tcW w:w="2298" w:type="dxa"/>
            <w:vAlign w:val="center"/>
          </w:tcPr>
          <w:p w:rsidR="007958B9" w:rsidRDefault="007958B9" w:rsidP="00930BCB">
            <w:pPr>
              <w:jc w:val="center"/>
              <w:rPr>
                <w:lang w:val="en-US"/>
              </w:rPr>
            </w:pPr>
            <w:r>
              <w:rPr>
                <w:lang w:val="en-US"/>
              </w:rPr>
              <w:t>9</w:t>
            </w:r>
          </w:p>
        </w:tc>
        <w:tc>
          <w:tcPr>
            <w:tcW w:w="1866" w:type="dxa"/>
            <w:vAlign w:val="center"/>
          </w:tcPr>
          <w:p w:rsidR="007958B9" w:rsidRDefault="007958B9" w:rsidP="00930BCB">
            <w:pPr>
              <w:jc w:val="center"/>
              <w:rPr>
                <w:lang w:val="en-US"/>
              </w:rPr>
            </w:pPr>
            <w:r>
              <w:rPr>
                <w:lang w:val="en-US"/>
              </w:rPr>
              <w:t>1.3</w:t>
            </w:r>
          </w:p>
        </w:tc>
      </w:tr>
      <w:tr w:rsidR="007958B9" w:rsidTr="007958B9">
        <w:trPr>
          <w:trHeight w:val="397"/>
        </w:trPr>
        <w:tc>
          <w:tcPr>
            <w:tcW w:w="2924" w:type="dxa"/>
            <w:vAlign w:val="center"/>
          </w:tcPr>
          <w:p w:rsidR="007958B9" w:rsidRDefault="007958B9" w:rsidP="00930BCB">
            <w:pPr>
              <w:jc w:val="center"/>
            </w:pPr>
            <w:r>
              <w:t>Фракция 400-420</w:t>
            </w:r>
          </w:p>
        </w:tc>
        <w:tc>
          <w:tcPr>
            <w:tcW w:w="2227" w:type="dxa"/>
            <w:vAlign w:val="center"/>
          </w:tcPr>
          <w:p w:rsidR="007958B9" w:rsidRPr="00473579" w:rsidRDefault="007958B9" w:rsidP="00930BCB">
            <w:pPr>
              <w:jc w:val="center"/>
              <w:rPr>
                <w:lang w:val="en-US"/>
              </w:rPr>
            </w:pPr>
            <w:r>
              <w:rPr>
                <w:lang w:val="en-US"/>
              </w:rPr>
              <w:t>6.6</w:t>
            </w:r>
          </w:p>
        </w:tc>
        <w:tc>
          <w:tcPr>
            <w:tcW w:w="2298" w:type="dxa"/>
            <w:vAlign w:val="center"/>
          </w:tcPr>
          <w:p w:rsidR="007958B9" w:rsidRDefault="007958B9" w:rsidP="00930BCB">
            <w:pPr>
              <w:jc w:val="center"/>
              <w:rPr>
                <w:lang w:val="en-US"/>
              </w:rPr>
            </w:pPr>
            <w:r>
              <w:rPr>
                <w:lang w:val="en-US"/>
              </w:rPr>
              <w:t>8.2</w:t>
            </w:r>
          </w:p>
        </w:tc>
        <w:tc>
          <w:tcPr>
            <w:tcW w:w="1866" w:type="dxa"/>
            <w:vAlign w:val="center"/>
          </w:tcPr>
          <w:p w:rsidR="007958B9" w:rsidRDefault="007958B9" w:rsidP="00930BCB">
            <w:pPr>
              <w:jc w:val="center"/>
              <w:rPr>
                <w:lang w:val="en-US"/>
              </w:rPr>
            </w:pPr>
            <w:r>
              <w:rPr>
                <w:lang w:val="en-US"/>
              </w:rPr>
              <w:t>1.2</w:t>
            </w:r>
          </w:p>
        </w:tc>
      </w:tr>
    </w:tbl>
    <w:p w:rsidR="000351EA" w:rsidRDefault="000351EA" w:rsidP="004227AA">
      <w:pPr>
        <w:spacing w:line="360" w:lineRule="auto"/>
        <w:ind w:firstLine="708"/>
        <w:jc w:val="center"/>
      </w:pPr>
    </w:p>
    <w:p w:rsidR="000351EA" w:rsidRDefault="000351EA" w:rsidP="000351EA">
      <w:pPr>
        <w:spacing w:line="360" w:lineRule="auto"/>
        <w:ind w:firstLine="708"/>
      </w:pPr>
    </w:p>
    <w:p w:rsidR="007958B9" w:rsidRDefault="00F36F9A" w:rsidP="004227AA">
      <w:pPr>
        <w:spacing w:line="360" w:lineRule="auto"/>
        <w:ind w:firstLine="708"/>
        <w:jc w:val="center"/>
      </w:pPr>
      <w:r>
        <w:object w:dxaOrig="6468" w:dyaOrig="4950">
          <v:shape id="_x0000_i1037" type="#_x0000_t75" style="width:368.75pt;height:281.75pt" o:ole="">
            <v:imagedata r:id="rId34" o:title=""/>
          </v:shape>
          <o:OLEObject Type="Embed" ProgID="Origin50.Graph" ShapeID="_x0000_i1037" DrawAspect="Content" ObjectID="_1570895795" r:id="rId35"/>
        </w:object>
      </w:r>
    </w:p>
    <w:p w:rsidR="007958B9" w:rsidRDefault="007958B9" w:rsidP="00314842">
      <w:pPr>
        <w:spacing w:line="240" w:lineRule="auto"/>
        <w:jc w:val="center"/>
      </w:pPr>
      <w:r>
        <w:t xml:space="preserve">Рисунок </w:t>
      </w:r>
      <w:r w:rsidR="00BF19D6">
        <w:t>9</w:t>
      </w:r>
      <w:r w:rsidR="00DC6561">
        <w:t xml:space="preserve"> – </w:t>
      </w:r>
      <w:r>
        <w:t>Аппроксимация линии поглощения (черный) фракции 460-480 Лоренцевой формой (синий) и Гауссовой формой (к</w:t>
      </w:r>
      <w:r w:rsidR="000C4CC4">
        <w:t>р</w:t>
      </w:r>
      <w:r>
        <w:t>асный)</w:t>
      </w:r>
    </w:p>
    <w:p w:rsidR="004227AA" w:rsidRDefault="00F36F9A" w:rsidP="004227AA">
      <w:pPr>
        <w:spacing w:line="360" w:lineRule="auto"/>
        <w:ind w:firstLine="708"/>
        <w:jc w:val="center"/>
      </w:pPr>
      <w:r>
        <w:object w:dxaOrig="6468" w:dyaOrig="4950">
          <v:shape id="_x0000_i1038" type="#_x0000_t75" style="width:368.75pt;height:281.75pt" o:ole="">
            <v:imagedata r:id="rId36" o:title=""/>
          </v:shape>
          <o:OLEObject Type="Embed" ProgID="Origin50.Graph" ShapeID="_x0000_i1038" DrawAspect="Content" ObjectID="_1570895796" r:id="rId37"/>
        </w:object>
      </w:r>
    </w:p>
    <w:p w:rsidR="004227AA" w:rsidRDefault="00BF19D6" w:rsidP="00314842">
      <w:pPr>
        <w:spacing w:line="240" w:lineRule="auto"/>
        <w:jc w:val="center"/>
      </w:pPr>
      <w:r>
        <w:t>Рисунок 10</w:t>
      </w:r>
      <w:r w:rsidR="00DC6561">
        <w:t xml:space="preserve"> – </w:t>
      </w:r>
      <w:r w:rsidR="004227AA">
        <w:t>Аппроксимация линии поглощения (черный) фракции 400-420 Лоренцевой формой (синий) и Гауссовой формой (к</w:t>
      </w:r>
      <w:r w:rsidR="000C4CC4">
        <w:t>ра</w:t>
      </w:r>
      <w:r w:rsidR="009B3C44">
        <w:t>сный)</w:t>
      </w:r>
    </w:p>
    <w:p w:rsidR="004227AA" w:rsidRDefault="00344C2D" w:rsidP="00344C2D">
      <w:pPr>
        <w:spacing w:line="360" w:lineRule="auto"/>
        <w:ind w:firstLine="708"/>
        <w:jc w:val="center"/>
      </w:pPr>
      <w:r>
        <w:object w:dxaOrig="6468" w:dyaOrig="4950">
          <v:shape id="_x0000_i1039" type="#_x0000_t75" style="width:323.7pt;height:247.3pt" o:ole="">
            <v:imagedata r:id="rId38" o:title=""/>
          </v:shape>
          <o:OLEObject Type="Embed" ProgID="Origin50.Graph" ShapeID="_x0000_i1039" DrawAspect="Content" ObjectID="_1570895797" r:id="rId39"/>
        </w:object>
      </w:r>
    </w:p>
    <w:p w:rsidR="00D640BD" w:rsidRDefault="00BF19D6" w:rsidP="009B3C44">
      <w:pPr>
        <w:spacing w:line="240" w:lineRule="auto"/>
        <w:jc w:val="center"/>
      </w:pPr>
      <w:r>
        <w:t>Рисунок 11</w:t>
      </w:r>
      <w:r w:rsidR="00DC6561">
        <w:t xml:space="preserve"> – </w:t>
      </w:r>
      <w:r w:rsidR="00793A96">
        <w:t>Зависимость интенсивности СР от обратной температуры кипения компонент</w:t>
      </w:r>
      <w:r w:rsidR="00C91B9C">
        <w:t>ов</w:t>
      </w:r>
      <w:r w:rsidR="00793A96">
        <w:t xml:space="preserve"> нефти</w:t>
      </w:r>
      <w:r w:rsidR="003704AE">
        <w:t xml:space="preserve"> в логарифмическом масштабе</w:t>
      </w:r>
    </w:p>
    <w:p w:rsidR="00AA72A5" w:rsidRPr="00D640BD" w:rsidRDefault="00AA72A5" w:rsidP="00D640BD">
      <w:pPr>
        <w:spacing w:line="240" w:lineRule="auto"/>
        <w:ind w:firstLine="708"/>
      </w:pPr>
      <w:r>
        <w:rPr>
          <w:rFonts w:eastAsiaTheme="minorEastAsia"/>
        </w:rPr>
        <w:t>Наклон первой аппрокси</w:t>
      </w:r>
      <w:r w:rsidR="009B3C44">
        <w:rPr>
          <w:rFonts w:eastAsiaTheme="minorEastAsia"/>
        </w:rPr>
        <w:t>мирующей в 10 раз больше второй</w:t>
      </w:r>
      <w:r w:rsidR="00D640BD">
        <w:rPr>
          <w:rFonts w:eastAsiaTheme="minorEastAsia"/>
        </w:rPr>
        <w:t>, т.е. во столько раз интенсивность на первом участке спадает быстрее.</w:t>
      </w:r>
    </w:p>
    <w:p w:rsidR="009B3C44" w:rsidRDefault="009B3C44" w:rsidP="009B3C44">
      <w:pPr>
        <w:spacing w:line="360" w:lineRule="auto"/>
        <w:ind w:firstLine="708"/>
        <w:jc w:val="center"/>
      </w:pPr>
      <w:r>
        <w:object w:dxaOrig="6817" w:dyaOrig="4787">
          <v:shape id="_x0000_i1040" type="#_x0000_t75" style="width:340.6pt;height:239.15pt" o:ole="">
            <v:imagedata r:id="rId40" o:title=""/>
          </v:shape>
          <o:OLEObject Type="Embed" ProgID="Origin50.Graph" ShapeID="_x0000_i1040" DrawAspect="Content" ObjectID="_1570895798" r:id="rId41"/>
        </w:object>
      </w:r>
    </w:p>
    <w:p w:rsidR="009B3C44" w:rsidRDefault="009B3C44" w:rsidP="009B3C44">
      <w:pPr>
        <w:spacing w:line="360" w:lineRule="auto"/>
        <w:ind w:firstLine="708"/>
        <w:jc w:val="center"/>
      </w:pPr>
      <w:r>
        <w:t>Рисунок 12 – Зависимость относительной интенсивности и плотности фракций от температуры кипения фракций</w:t>
      </w:r>
    </w:p>
    <w:p w:rsidR="00322828" w:rsidRDefault="00B741C9" w:rsidP="00B741C9">
      <w:pPr>
        <w:spacing w:line="360" w:lineRule="auto"/>
        <w:ind w:firstLine="708"/>
      </w:pPr>
      <w:r>
        <w:t>Заметна</w:t>
      </w:r>
      <w:r w:rsidR="009B3C44">
        <w:t xml:space="preserve"> некая корреляция между зависимостью относительной интенсивности и плотности фракций от температуры кипения фракций</w:t>
      </w:r>
      <w:r>
        <w:t>, что отражено на рисунке 12.</w:t>
      </w:r>
    </w:p>
    <w:p w:rsidR="00793A96" w:rsidRPr="00053FC0" w:rsidRDefault="00344C2D" w:rsidP="00E06F27">
      <w:pPr>
        <w:spacing w:line="360" w:lineRule="auto"/>
        <w:ind w:firstLine="708"/>
        <w:jc w:val="center"/>
        <w:rPr>
          <w:sz w:val="32"/>
        </w:rPr>
      </w:pPr>
      <w:r w:rsidRPr="00053FC0">
        <w:rPr>
          <w:sz w:val="32"/>
        </w:rPr>
        <w:lastRenderedPageBreak/>
        <w:t>З</w:t>
      </w:r>
      <w:r w:rsidR="00C2035A" w:rsidRPr="00053FC0">
        <w:rPr>
          <w:sz w:val="32"/>
        </w:rPr>
        <w:t>АКЛЮЧЕНИЕ</w:t>
      </w:r>
    </w:p>
    <w:p w:rsidR="00793A96" w:rsidRPr="00793A96" w:rsidRDefault="00793A96" w:rsidP="004227AA">
      <w:pPr>
        <w:spacing w:line="360" w:lineRule="auto"/>
        <w:ind w:firstLine="708"/>
      </w:pPr>
    </w:p>
    <w:p w:rsidR="009123CE" w:rsidRPr="00220590" w:rsidRDefault="009123CE" w:rsidP="009123CE">
      <w:pPr>
        <w:spacing w:line="360" w:lineRule="auto"/>
        <w:ind w:firstLine="709"/>
        <w:jc w:val="both"/>
      </w:pPr>
      <w:r>
        <w:t>В данной работе были исследованы спектры кунгурской нефти и ее фракции методом ЭПР при помощи двух спектрометров: модернизированного</w:t>
      </w:r>
      <w:r w:rsidR="00632262">
        <w:t xml:space="preserve"> настольного</w:t>
      </w:r>
      <w:r>
        <w:t xml:space="preserve"> ЭПР спектрометра </w:t>
      </w:r>
      <w:r w:rsidRPr="005E55B9">
        <w:t xml:space="preserve">ЮГИШ.415431.001 РЭ – ЛУ, незапатентованное </w:t>
      </w:r>
      <w:r>
        <w:t>название «Labrador», и высокочувствительно</w:t>
      </w:r>
      <w:r w:rsidR="001A71E7">
        <w:t>го</w:t>
      </w:r>
      <w:r w:rsidR="00632262">
        <w:t xml:space="preserve"> спектрометра</w:t>
      </w:r>
      <w:r>
        <w:t xml:space="preserve"> X-диапазона фирмы Бр</w:t>
      </w:r>
      <w:r w:rsidR="0030091C">
        <w:t>укер серии Elexsys. Б</w:t>
      </w:r>
      <w:r>
        <w:t xml:space="preserve">ыло выяснено, что чувствительность спектрометра стала значительно выше после его модернизации и близка к </w:t>
      </w:r>
      <w:r w:rsidR="00F87740">
        <w:t xml:space="preserve">высокочувствительному спектрометру. </w:t>
      </w:r>
      <w:r>
        <w:t xml:space="preserve"> </w:t>
      </w:r>
    </w:p>
    <w:p w:rsidR="006041BA" w:rsidRDefault="0030091C" w:rsidP="006041BA">
      <w:pPr>
        <w:spacing w:line="360" w:lineRule="auto"/>
        <w:ind w:firstLine="708"/>
        <w:jc w:val="both"/>
      </w:pPr>
      <w:r>
        <w:t>В</w:t>
      </w:r>
      <w:r w:rsidR="00F87740">
        <w:t xml:space="preserve"> ходе исследования спектров нефти и ее фракций было установлено:</w:t>
      </w:r>
    </w:p>
    <w:p w:rsidR="00707309" w:rsidRDefault="006041BA" w:rsidP="00746A08">
      <w:pPr>
        <w:pStyle w:val="a3"/>
        <w:numPr>
          <w:ilvl w:val="0"/>
          <w:numId w:val="14"/>
        </w:numPr>
        <w:autoSpaceDE w:val="0"/>
        <w:autoSpaceDN w:val="0"/>
        <w:adjustRightInd w:val="0"/>
        <w:spacing w:line="480" w:lineRule="auto"/>
        <w:ind w:left="0" w:firstLine="708"/>
        <w:jc w:val="both"/>
      </w:pPr>
      <w:r>
        <w:t xml:space="preserve">В исходной нефти и во фракции </w:t>
      </w:r>
      <w:r w:rsidRPr="006041BA">
        <w:t>&gt;500</w:t>
      </w:r>
      <w:r>
        <w:t xml:space="preserve"> были обнаружены </w:t>
      </w:r>
      <w:r w:rsidR="001A71E7">
        <w:t xml:space="preserve">два типа парамагнитных центров </w:t>
      </w:r>
      <w:r>
        <w:t>ВПК и СР</w:t>
      </w:r>
      <w:r w:rsidR="001A71E7">
        <w:t xml:space="preserve"> с параметрами</w:t>
      </w:r>
      <w:r w:rsidR="00A02200">
        <w:t xml:space="preserve"> </w:t>
      </w:r>
      <w:r w:rsidR="00A02200" w:rsidRPr="00746A08">
        <w:rPr>
          <w:lang w:val="en-US"/>
        </w:rPr>
        <w:t>g</w:t>
      </w:r>
      <w:r w:rsidR="00A02200" w:rsidRPr="00A02200">
        <w:t>(</w:t>
      </w:r>
      <w:r w:rsidR="00A02200" w:rsidRPr="00746A08">
        <w:rPr>
          <w:lang w:val="en-US"/>
        </w:rPr>
        <w:t>FR</w:t>
      </w:r>
      <w:r w:rsidR="00A02200" w:rsidRPr="00A02200">
        <w:t>) = 2.0059</w:t>
      </w:r>
      <w:r w:rsidR="00A02200">
        <w:t>±</w:t>
      </w:r>
      <w:r w:rsidR="00A02200" w:rsidRPr="00A02200">
        <w:t>0.001</w:t>
      </w:r>
      <w:r w:rsidR="00A02200">
        <w:t xml:space="preserve">, </w:t>
      </w:r>
      <w:r w:rsidR="00746A08">
        <w:t xml:space="preserve">для </w:t>
      </w:r>
      <w:r w:rsidR="00746A08">
        <w:rPr>
          <w:lang w:val="en-US"/>
        </w:rPr>
        <w:t>VO</w:t>
      </w:r>
      <w:r w:rsidR="00746A08" w:rsidRPr="00746A08">
        <w:rPr>
          <w:vertAlign w:val="superscript"/>
        </w:rPr>
        <w:t>2+</w:t>
      </w:r>
      <w:r w:rsidR="00746A08">
        <w:t xml:space="preserve">: </w:t>
      </w:r>
      <w:r w:rsidR="00707309" w:rsidRPr="00746A08">
        <w:rPr>
          <w:lang w:val="en-US"/>
        </w:rPr>
        <w:t>g</w:t>
      </w:r>
      <w:r w:rsidR="00707309" w:rsidRPr="00746A08">
        <w:rPr>
          <w:vertAlign w:val="subscript"/>
        </w:rPr>
        <w:t>||</w:t>
      </w:r>
      <w:r w:rsidR="00707309">
        <w:t xml:space="preserve">=1.966±0.003, </w:t>
      </w:r>
      <w:r w:rsidR="00707309" w:rsidRPr="00746A08">
        <w:rPr>
          <w:lang w:val="en-US"/>
        </w:rPr>
        <w:t>g</w:t>
      </w:r>
      <w:r w:rsidR="00707309" w:rsidRPr="00746A08">
        <w:rPr>
          <w:vertAlign w:val="subscript"/>
        </w:rPr>
        <w:t>┴</w:t>
      </w:r>
      <w:r w:rsidR="00707309">
        <w:t xml:space="preserve">=1.988±0.003; </w:t>
      </w:r>
      <w:r w:rsidR="00707309" w:rsidRPr="00746A08">
        <w:rPr>
          <w:lang w:val="en-US"/>
        </w:rPr>
        <w:t>A</w:t>
      </w:r>
      <w:r w:rsidR="00707309" w:rsidRPr="00746A08">
        <w:rPr>
          <w:vertAlign w:val="subscript"/>
        </w:rPr>
        <w:t>||</w:t>
      </w:r>
      <w:r w:rsidR="00707309">
        <w:t xml:space="preserve">=165±2 Гс, </w:t>
      </w:r>
      <w:r w:rsidR="00707309" w:rsidRPr="00746A08">
        <w:rPr>
          <w:lang w:val="en-US"/>
        </w:rPr>
        <w:t>A</w:t>
      </w:r>
      <w:r w:rsidR="00707309" w:rsidRPr="00746A08">
        <w:rPr>
          <w:vertAlign w:val="subscript"/>
        </w:rPr>
        <w:t>┴</w:t>
      </w:r>
      <w:r w:rsidR="00707309">
        <w:t xml:space="preserve">=58±2 Гс. </w:t>
      </w:r>
    </w:p>
    <w:p w:rsidR="00F87740" w:rsidRDefault="00F87740" w:rsidP="00746A08">
      <w:pPr>
        <w:pStyle w:val="a3"/>
        <w:numPr>
          <w:ilvl w:val="0"/>
          <w:numId w:val="14"/>
        </w:numPr>
        <w:autoSpaceDE w:val="0"/>
        <w:autoSpaceDN w:val="0"/>
        <w:adjustRightInd w:val="0"/>
        <w:spacing w:line="480" w:lineRule="auto"/>
        <w:ind w:left="0" w:firstLine="708"/>
        <w:jc w:val="both"/>
      </w:pPr>
      <w:r>
        <w:t xml:space="preserve">Во фракциях </w:t>
      </w:r>
      <w:r w:rsidR="001A71E7">
        <w:t>ниже 500 и до 400 градусов регистрируется</w:t>
      </w:r>
      <w:r>
        <w:t xml:space="preserve"> линия только свободного радикала. В более легких фракциях ниже 400 градусов сигнала СР замечено не было.</w:t>
      </w:r>
    </w:p>
    <w:p w:rsidR="00F87740" w:rsidRDefault="00F87740" w:rsidP="00746A08">
      <w:pPr>
        <w:pStyle w:val="a3"/>
        <w:numPr>
          <w:ilvl w:val="0"/>
          <w:numId w:val="14"/>
        </w:numPr>
        <w:spacing w:line="360" w:lineRule="auto"/>
        <w:ind w:left="0" w:firstLine="708"/>
        <w:jc w:val="both"/>
      </w:pPr>
      <w:r>
        <w:t>По мере уменьшения температуры фракций относительная интенсивность</w:t>
      </w:r>
      <w:r w:rsidR="001A71E7">
        <w:t xml:space="preserve"> сигнала</w:t>
      </w:r>
      <w:r>
        <w:t xml:space="preserve"> свободного радикала уменьшается.</w:t>
      </w:r>
    </w:p>
    <w:p w:rsidR="00B04A87" w:rsidRPr="00695191" w:rsidRDefault="00A3575B" w:rsidP="00746A08">
      <w:pPr>
        <w:pStyle w:val="a3"/>
        <w:numPr>
          <w:ilvl w:val="0"/>
          <w:numId w:val="14"/>
        </w:numPr>
        <w:spacing w:line="360" w:lineRule="auto"/>
        <w:ind w:left="0" w:firstLine="709"/>
        <w:jc w:val="both"/>
      </w:pPr>
      <w:r w:rsidRPr="00695191">
        <w:t>Подавляющая часть парамагнитных ВПК сосредоточена в тяжелых фракциях нефти.</w:t>
      </w:r>
      <w:r w:rsidR="00A02200">
        <w:t xml:space="preserve"> В исходной нефти концентрация ВПК 1760 спин/мг и СР 3000 спин/мг, во фракции </w:t>
      </w:r>
      <w:r w:rsidR="00A02200" w:rsidRPr="00A02200">
        <w:t>&gt;500</w:t>
      </w:r>
      <w:r w:rsidR="00632262">
        <w:t xml:space="preserve"> – </w:t>
      </w:r>
      <w:r w:rsidR="00A02200">
        <w:t>ВПК 402 спин/мг и СР 365 спин/мг</w:t>
      </w:r>
      <w:r w:rsidR="004D27FA">
        <w:t>.</w:t>
      </w:r>
    </w:p>
    <w:p w:rsidR="00DE7CAB" w:rsidRPr="00632262" w:rsidRDefault="00632262" w:rsidP="00746A08">
      <w:pPr>
        <w:pStyle w:val="a3"/>
        <w:numPr>
          <w:ilvl w:val="0"/>
          <w:numId w:val="14"/>
        </w:numPr>
        <w:spacing w:line="360" w:lineRule="auto"/>
        <w:ind w:left="0" w:firstLine="708"/>
        <w:jc w:val="both"/>
      </w:pPr>
      <w:r>
        <w:t xml:space="preserve">     </w:t>
      </w:r>
      <w:r w:rsidR="008F63A4" w:rsidRPr="00632262">
        <w:t>По мере уменьшения температуры возгонки фракций форма линии поглощения изменяется от лоренцевой к гауссовой.</w:t>
      </w:r>
    </w:p>
    <w:p w:rsidR="00FF016F" w:rsidRDefault="001A71E7" w:rsidP="0091091D">
      <w:pPr>
        <w:pStyle w:val="a3"/>
        <w:numPr>
          <w:ilvl w:val="0"/>
          <w:numId w:val="14"/>
        </w:numPr>
        <w:spacing w:line="360" w:lineRule="auto"/>
        <w:ind w:left="0" w:firstLine="709"/>
        <w:jc w:val="both"/>
      </w:pPr>
      <w:r>
        <w:t xml:space="preserve">Обнаружено </w:t>
      </w:r>
      <w:r w:rsidR="00695191">
        <w:t xml:space="preserve">влияние ванадилпорфиринового комплекса </w:t>
      </w:r>
      <w:r>
        <w:t xml:space="preserve">на ширину линии (скорость релаксации) СР в нефтедисперсных системах, что может свидетельствовать об участии ВПК в процессах </w:t>
      </w:r>
      <w:r w:rsidR="00A64FB4">
        <w:t>аг</w:t>
      </w:r>
      <w:r>
        <w:t>регации асфа</w:t>
      </w:r>
      <w:r w:rsidR="00A64FB4">
        <w:t>ль</w:t>
      </w:r>
      <w:r>
        <w:t>тенов.</w:t>
      </w:r>
      <w:r w:rsidR="00FF016F">
        <w:br w:type="page"/>
      </w:r>
    </w:p>
    <w:p w:rsidR="00673F9D" w:rsidRPr="00053FC0" w:rsidRDefault="00C2035A" w:rsidP="00E06F27">
      <w:pPr>
        <w:spacing w:line="360" w:lineRule="auto"/>
        <w:ind w:firstLine="709"/>
        <w:jc w:val="center"/>
        <w:rPr>
          <w:sz w:val="32"/>
        </w:rPr>
      </w:pPr>
      <w:r w:rsidRPr="00053FC0">
        <w:rPr>
          <w:sz w:val="32"/>
        </w:rPr>
        <w:lastRenderedPageBreak/>
        <w:t>СПИСОК ИСПОЛЬЗОВАННЫХ ИСТОЧНИКОВ</w:t>
      </w:r>
    </w:p>
    <w:p w:rsidR="00787781" w:rsidRDefault="00787781" w:rsidP="00673F9D">
      <w:pPr>
        <w:spacing w:line="360" w:lineRule="auto"/>
        <w:ind w:firstLine="709"/>
      </w:pPr>
    </w:p>
    <w:p w:rsidR="00673F9D" w:rsidRDefault="00673F9D" w:rsidP="00D16D06">
      <w:pPr>
        <w:spacing w:line="360" w:lineRule="auto"/>
        <w:ind w:firstLine="708"/>
      </w:pPr>
      <w:r>
        <w:t>1.</w:t>
      </w:r>
      <w:r w:rsidR="00D16D06">
        <w:t xml:space="preserve"> Гилинская</w:t>
      </w:r>
      <w:r w:rsidR="00CA27FD">
        <w:t>,</w:t>
      </w:r>
      <w:r w:rsidR="00D16D06">
        <w:t xml:space="preserve"> Л.Г. Спектры ЭПР комплексов V(IV) </w:t>
      </w:r>
      <w:r w:rsidR="00CA27FD">
        <w:t>и структура нефтяных порфиринов/ Л.Г.Гилинская</w:t>
      </w:r>
      <w:r w:rsidR="00D16D06">
        <w:t xml:space="preserve"> // Журнал структурной химии. </w:t>
      </w:r>
      <w:r w:rsidR="00CA27FD">
        <w:t>–</w:t>
      </w:r>
      <w:r w:rsidR="00D16D06">
        <w:t xml:space="preserve"> 2008. </w:t>
      </w:r>
      <w:r w:rsidR="00CA27FD">
        <w:t xml:space="preserve">– Т. 49. – № 2. – </w:t>
      </w:r>
      <w:r w:rsidR="00D16D06">
        <w:t>С. 259 – 268</w:t>
      </w:r>
      <w:r w:rsidR="00CA27FD">
        <w:t>.</w:t>
      </w:r>
    </w:p>
    <w:p w:rsidR="00673F9D" w:rsidRDefault="00673F9D" w:rsidP="00D16D06">
      <w:pPr>
        <w:spacing w:line="360" w:lineRule="auto"/>
        <w:ind w:firstLine="708"/>
      </w:pPr>
      <w:r>
        <w:t>2. Милордов</w:t>
      </w:r>
      <w:r w:rsidR="00CA27FD">
        <w:t>,</w:t>
      </w:r>
      <w:r>
        <w:t xml:space="preserve"> Д</w:t>
      </w:r>
      <w:r w:rsidR="00210425">
        <w:t xml:space="preserve">.В. </w:t>
      </w:r>
      <w:r w:rsidR="00D16D06">
        <w:t xml:space="preserve">Состав и свойства порфиринов тяжелых нефтей и нефтяных остатков с повышенным содержание ванадия и </w:t>
      </w:r>
      <w:r w:rsidR="00CA27FD">
        <w:t>никеля: Дис. … к</w:t>
      </w:r>
      <w:r w:rsidR="00D16D06">
        <w:t>анд</w:t>
      </w:r>
      <w:r w:rsidR="00CA27FD">
        <w:t>. хим. наук: 02.00.13 –</w:t>
      </w:r>
      <w:r w:rsidR="00E210D9">
        <w:t xml:space="preserve"> дата защиты 01.06.16</w:t>
      </w:r>
      <w:r w:rsidR="00CA27FD">
        <w:t xml:space="preserve">. – Казань, </w:t>
      </w:r>
      <w:r w:rsidR="00D16D06">
        <w:t>2016.</w:t>
      </w:r>
      <w:r w:rsidR="00CA27FD">
        <w:t xml:space="preserve"> – 142 с.</w:t>
      </w:r>
    </w:p>
    <w:p w:rsidR="00D16D06" w:rsidRDefault="00D16D06" w:rsidP="00D16D06">
      <w:pPr>
        <w:spacing w:line="360" w:lineRule="auto"/>
        <w:ind w:firstLine="708"/>
      </w:pPr>
      <w:r>
        <w:t xml:space="preserve">3. </w:t>
      </w:r>
      <w:r w:rsidR="00534732">
        <w:t>Особенности термической деструкции высокомолекулярных компонентов диспер</w:t>
      </w:r>
      <w:r w:rsidR="00E210D9">
        <w:t>сных систем из ЭПР исследований/</w:t>
      </w:r>
      <w:r w:rsidR="00E210D9" w:rsidRPr="00E210D9">
        <w:t xml:space="preserve"> </w:t>
      </w:r>
      <w:r w:rsidR="00E210D9">
        <w:t xml:space="preserve">Доломатов М.Ю., Орлинский С. Б., Родионов А.А., Петров А. М., Бахтизин Р. З., Хайрудинов И. Р., Гафуров М. Р. </w:t>
      </w:r>
      <w:r w:rsidR="00E210D9" w:rsidRPr="001F40E2">
        <w:rPr>
          <w:szCs w:val="24"/>
        </w:rPr>
        <w:t>// Нефтяное Хозяйство.</w:t>
      </w:r>
      <w:r w:rsidR="00E210D9">
        <w:rPr>
          <w:szCs w:val="24"/>
        </w:rPr>
        <w:t xml:space="preserve"> – 2017</w:t>
      </w:r>
      <w:r w:rsidR="00E210D9" w:rsidRPr="001F40E2">
        <w:rPr>
          <w:szCs w:val="24"/>
        </w:rPr>
        <w:t xml:space="preserve">. </w:t>
      </w:r>
      <w:r w:rsidR="00E210D9">
        <w:rPr>
          <w:szCs w:val="24"/>
        </w:rPr>
        <w:t>– 8 с</w:t>
      </w:r>
      <w:r w:rsidR="00534732">
        <w:t>.</w:t>
      </w:r>
    </w:p>
    <w:p w:rsidR="00534732" w:rsidRDefault="00534732" w:rsidP="00D16D06">
      <w:pPr>
        <w:spacing w:line="360" w:lineRule="auto"/>
        <w:ind w:firstLine="708"/>
      </w:pPr>
      <w:r>
        <w:t xml:space="preserve">4. </w:t>
      </w:r>
      <w:r w:rsidR="00FF016F">
        <w:t>Плотникова</w:t>
      </w:r>
      <w:r w:rsidR="00F209F8">
        <w:t>,</w:t>
      </w:r>
      <w:r w:rsidR="00FF016F">
        <w:t xml:space="preserve"> И.Н</w:t>
      </w:r>
      <w:r w:rsidR="00F209F8">
        <w:t xml:space="preserve">. </w:t>
      </w:r>
      <w:r w:rsidR="00FF016F">
        <w:t>Фракционный сос</w:t>
      </w:r>
      <w:r w:rsidR="00F209F8">
        <w:t>тав нефти и методы его изучения.</w:t>
      </w:r>
      <w:r w:rsidR="00FF016F">
        <w:t xml:space="preserve"> Учебно-методическое пособие</w:t>
      </w:r>
      <w:r w:rsidR="00F209F8">
        <w:t xml:space="preserve"> / И.Н. Плотникова, Б.В. Успенский, А.Ф. Кемалов.</w:t>
      </w:r>
      <w:r w:rsidR="00E1424F">
        <w:t xml:space="preserve"> </w:t>
      </w:r>
      <w:r w:rsidR="00F209F8">
        <w:t xml:space="preserve">– Казанский университет. – 2012. – 30 </w:t>
      </w:r>
      <w:r w:rsidR="00E1424F">
        <w:t>с.</w:t>
      </w:r>
    </w:p>
    <w:p w:rsidR="00730386" w:rsidRDefault="00730386" w:rsidP="00D16D06">
      <w:pPr>
        <w:spacing w:line="360" w:lineRule="auto"/>
        <w:ind w:firstLine="708"/>
      </w:pPr>
      <w:r w:rsidRPr="00730386">
        <w:t xml:space="preserve">5. </w:t>
      </w:r>
      <w:r>
        <w:t>Абрагам</w:t>
      </w:r>
      <w:r w:rsidR="00506E05">
        <w:t>, А.</w:t>
      </w:r>
      <w:r>
        <w:t xml:space="preserve"> Электронный парамагн</w:t>
      </w:r>
      <w:r w:rsidR="00506E05">
        <w:t>итный резонанс переходных ионов/</w:t>
      </w:r>
      <w:r w:rsidR="00506E05" w:rsidRPr="00506E05">
        <w:t xml:space="preserve"> </w:t>
      </w:r>
      <w:r w:rsidR="00506E05">
        <w:t>А. Абрагам, Б. Блини. – М.: Мир,</w:t>
      </w:r>
      <w:r>
        <w:t xml:space="preserve"> 1972</w:t>
      </w:r>
      <w:r w:rsidR="00506E05">
        <w:t>. – Т.</w:t>
      </w:r>
      <w:r>
        <w:t>1</w:t>
      </w:r>
      <w:r w:rsidR="00506E05">
        <w:t>. – 652</w:t>
      </w:r>
      <w:r>
        <w:t xml:space="preserve"> </w:t>
      </w:r>
      <w:r w:rsidR="00E1424F">
        <w:t>с.</w:t>
      </w:r>
    </w:p>
    <w:p w:rsidR="00E1424F" w:rsidRPr="00730386" w:rsidRDefault="00E1424F" w:rsidP="00D16D06">
      <w:pPr>
        <w:spacing w:line="360" w:lineRule="auto"/>
        <w:ind w:firstLine="708"/>
      </w:pPr>
      <w:r>
        <w:t xml:space="preserve">6. </w:t>
      </w:r>
      <w:r w:rsidR="00F209F8">
        <w:t>Пул, Ч. Техника ЭПР-спектроскопии / Ч. Пул. – М.: Мир, 1970. – 557 с.</w:t>
      </w:r>
    </w:p>
    <w:p w:rsidR="001B2A47" w:rsidRPr="00506E05" w:rsidRDefault="00DE0891" w:rsidP="00D16D06">
      <w:pPr>
        <w:spacing w:line="360" w:lineRule="auto"/>
        <w:ind w:firstLine="708"/>
        <w:rPr>
          <w:szCs w:val="24"/>
        </w:rPr>
      </w:pPr>
      <w:r>
        <w:t>7</w:t>
      </w:r>
      <w:r w:rsidR="001B2A47">
        <w:t xml:space="preserve">. </w:t>
      </w:r>
      <w:r w:rsidR="00135B7A">
        <w:rPr>
          <w:szCs w:val="24"/>
        </w:rPr>
        <w:t xml:space="preserve">Руководство по эксплуатации </w:t>
      </w:r>
      <w:r w:rsidR="00135B7A">
        <w:t>ЮГИШ.415431.001 РЭ – ЛУ/</w:t>
      </w:r>
      <w:r w:rsidR="00787781">
        <w:t>/</w:t>
      </w:r>
      <w:r w:rsidR="00135B7A">
        <w:t xml:space="preserve"> </w:t>
      </w:r>
      <w:r w:rsidR="00135B7A">
        <w:rPr>
          <w:szCs w:val="24"/>
        </w:rPr>
        <w:t>Федеральное государственное унитарное предприятие научно-производственное объединение автоматики имени академика Н.А.Семихатова.</w:t>
      </w:r>
      <w:r w:rsidR="00506E05" w:rsidRPr="00506E05">
        <w:rPr>
          <w:szCs w:val="24"/>
        </w:rPr>
        <w:t xml:space="preserve"> </w:t>
      </w:r>
      <w:r w:rsidR="00506E05">
        <w:rPr>
          <w:szCs w:val="24"/>
        </w:rPr>
        <w:t>–</w:t>
      </w:r>
      <w:r w:rsidR="00506E05" w:rsidRPr="00506E05">
        <w:rPr>
          <w:szCs w:val="24"/>
        </w:rPr>
        <w:t xml:space="preserve"> 2015</w:t>
      </w:r>
      <w:r w:rsidR="00506E05">
        <w:rPr>
          <w:szCs w:val="24"/>
        </w:rPr>
        <w:t>.</w:t>
      </w:r>
    </w:p>
    <w:p w:rsidR="00791406" w:rsidRPr="00791406" w:rsidRDefault="00791406" w:rsidP="00791406">
      <w:pPr>
        <w:spacing w:line="360" w:lineRule="auto"/>
        <w:ind w:firstLine="708"/>
        <w:rPr>
          <w:szCs w:val="24"/>
          <w:lang w:val="en-US"/>
        </w:rPr>
      </w:pPr>
      <w:r w:rsidRPr="00791406">
        <w:rPr>
          <w:szCs w:val="24"/>
          <w:lang w:val="en-US"/>
        </w:rPr>
        <w:t xml:space="preserve">8. </w:t>
      </w:r>
      <w:r w:rsidR="00506E05" w:rsidRPr="00506E05">
        <w:rPr>
          <w:szCs w:val="24"/>
          <w:lang w:val="en-US"/>
        </w:rPr>
        <w:t>Toward the asphaltene structure by electron paramagnetic resonance relaxation studies at high fields (3.4 T) / G.V. Mamin, M.R. Gafurov, R.V. Yusupov, I.N. Gracheva et al.</w:t>
      </w:r>
      <w:r w:rsidR="00506E05">
        <w:rPr>
          <w:szCs w:val="24"/>
          <w:lang w:val="en-US"/>
        </w:rPr>
        <w:t xml:space="preserve"> // Energy and Fuels. – 2016</w:t>
      </w:r>
      <w:r w:rsidR="00506E05" w:rsidRPr="00506E05">
        <w:rPr>
          <w:szCs w:val="24"/>
          <w:lang w:val="en-US"/>
        </w:rPr>
        <w:t>.</w:t>
      </w:r>
      <w:r w:rsidR="00506E05">
        <w:rPr>
          <w:szCs w:val="24"/>
          <w:lang w:val="en-US"/>
        </w:rPr>
        <w:t xml:space="preserve"> –</w:t>
      </w:r>
      <w:r w:rsidR="00506E05" w:rsidRPr="00506E05">
        <w:rPr>
          <w:szCs w:val="24"/>
          <w:lang w:val="en-US"/>
        </w:rPr>
        <w:t xml:space="preserve"> </w:t>
      </w:r>
      <w:r w:rsidR="00506E05">
        <w:rPr>
          <w:szCs w:val="24"/>
          <w:lang w:val="en-US"/>
        </w:rPr>
        <w:t xml:space="preserve">Vol. 30. – </w:t>
      </w:r>
      <w:r w:rsidR="00506E05" w:rsidRPr="00506E05">
        <w:rPr>
          <w:szCs w:val="24"/>
          <w:lang w:val="en-US"/>
        </w:rPr>
        <w:t>№ 9. – P. 6942-6946.</w:t>
      </w:r>
    </w:p>
    <w:sectPr w:rsidR="00791406" w:rsidRPr="00791406" w:rsidSect="00B04A87">
      <w:footerReference w:type="default" r:id="rId42"/>
      <w:pgSz w:w="11906" w:h="16838"/>
      <w:pgMar w:top="1134" w:right="566"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1BE8" w:rsidRDefault="004D1BE8" w:rsidP="00135B7A">
      <w:pPr>
        <w:spacing w:after="0" w:line="240" w:lineRule="auto"/>
      </w:pPr>
      <w:r>
        <w:separator/>
      </w:r>
    </w:p>
  </w:endnote>
  <w:endnote w:type="continuationSeparator" w:id="0">
    <w:p w:rsidR="004D1BE8" w:rsidRDefault="004D1BE8" w:rsidP="00135B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2"/>
      </w:rPr>
      <w:id w:val="-963272977"/>
      <w:docPartObj>
        <w:docPartGallery w:val="Page Numbers (Bottom of Page)"/>
        <w:docPartUnique/>
      </w:docPartObj>
    </w:sdtPr>
    <w:sdtEndPr/>
    <w:sdtContent>
      <w:p w:rsidR="00AA72A5" w:rsidRPr="00B6338C" w:rsidRDefault="00AA72A5">
        <w:pPr>
          <w:pStyle w:val="a7"/>
          <w:jc w:val="center"/>
          <w:rPr>
            <w:sz w:val="22"/>
          </w:rPr>
        </w:pPr>
        <w:r w:rsidRPr="00B6338C">
          <w:rPr>
            <w:sz w:val="22"/>
          </w:rPr>
          <w:fldChar w:fldCharType="begin"/>
        </w:r>
        <w:r w:rsidRPr="00B6338C">
          <w:rPr>
            <w:sz w:val="22"/>
          </w:rPr>
          <w:instrText>PAGE   \* MERGEFORMAT</w:instrText>
        </w:r>
        <w:r w:rsidRPr="00B6338C">
          <w:rPr>
            <w:sz w:val="22"/>
          </w:rPr>
          <w:fldChar w:fldCharType="separate"/>
        </w:r>
        <w:r w:rsidR="0047134D">
          <w:rPr>
            <w:noProof/>
            <w:sz w:val="22"/>
          </w:rPr>
          <w:t>24</w:t>
        </w:r>
        <w:r w:rsidRPr="00B6338C">
          <w:rPr>
            <w:sz w:val="22"/>
          </w:rPr>
          <w:fldChar w:fldCharType="end"/>
        </w:r>
      </w:p>
    </w:sdtContent>
  </w:sdt>
  <w:p w:rsidR="00AA72A5" w:rsidRPr="00B6338C" w:rsidRDefault="00AA72A5">
    <w:pPr>
      <w:pStyle w:val="a7"/>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1BE8" w:rsidRDefault="004D1BE8" w:rsidP="00135B7A">
      <w:pPr>
        <w:spacing w:after="0" w:line="240" w:lineRule="auto"/>
      </w:pPr>
      <w:r>
        <w:separator/>
      </w:r>
    </w:p>
  </w:footnote>
  <w:footnote w:type="continuationSeparator" w:id="0">
    <w:p w:rsidR="004D1BE8" w:rsidRDefault="004D1BE8" w:rsidP="00135B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07621"/>
    <w:multiLevelType w:val="multilevel"/>
    <w:tmpl w:val="34B0A27C"/>
    <w:lvl w:ilvl="0">
      <w:start w:val="2"/>
      <w:numFmt w:val="decimal"/>
      <w:lvlText w:val="%1"/>
      <w:lvlJc w:val="left"/>
      <w:pPr>
        <w:ind w:left="405" w:hanging="40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1" w15:restartNumberingAfterBreak="0">
    <w:nsid w:val="037259CD"/>
    <w:multiLevelType w:val="hybridMultilevel"/>
    <w:tmpl w:val="300EE0EA"/>
    <w:lvl w:ilvl="0" w:tplc="DEDAEF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8860827"/>
    <w:multiLevelType w:val="hybridMultilevel"/>
    <w:tmpl w:val="522AA3EE"/>
    <w:lvl w:ilvl="0" w:tplc="65E69D9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1A20750D"/>
    <w:multiLevelType w:val="multilevel"/>
    <w:tmpl w:val="9CF4C868"/>
    <w:lvl w:ilvl="0">
      <w:start w:val="2"/>
      <w:numFmt w:val="decimal"/>
      <w:lvlText w:val="%1"/>
      <w:lvlJc w:val="left"/>
      <w:pPr>
        <w:ind w:left="375" w:hanging="375"/>
      </w:pPr>
      <w:rPr>
        <w:rFonts w:hint="default"/>
      </w:rPr>
    </w:lvl>
    <w:lvl w:ilvl="1">
      <w:start w:val="1"/>
      <w:numFmt w:val="decimal"/>
      <w:lvlText w:val="%1.%2"/>
      <w:lvlJc w:val="left"/>
      <w:pPr>
        <w:ind w:left="2164" w:hanging="375"/>
      </w:pPr>
      <w:rPr>
        <w:rFonts w:hint="default"/>
      </w:rPr>
    </w:lvl>
    <w:lvl w:ilvl="2">
      <w:start w:val="1"/>
      <w:numFmt w:val="decimal"/>
      <w:lvlText w:val="%1.%2.%3"/>
      <w:lvlJc w:val="left"/>
      <w:pPr>
        <w:ind w:left="4298" w:hanging="720"/>
      </w:pPr>
      <w:rPr>
        <w:rFonts w:hint="default"/>
      </w:rPr>
    </w:lvl>
    <w:lvl w:ilvl="3">
      <w:start w:val="1"/>
      <w:numFmt w:val="decimal"/>
      <w:lvlText w:val="%1.%2.%3.%4"/>
      <w:lvlJc w:val="left"/>
      <w:pPr>
        <w:ind w:left="6447" w:hanging="1080"/>
      </w:pPr>
      <w:rPr>
        <w:rFonts w:hint="default"/>
      </w:rPr>
    </w:lvl>
    <w:lvl w:ilvl="4">
      <w:start w:val="1"/>
      <w:numFmt w:val="decimal"/>
      <w:lvlText w:val="%1.%2.%3.%4.%5"/>
      <w:lvlJc w:val="left"/>
      <w:pPr>
        <w:ind w:left="8236" w:hanging="1080"/>
      </w:pPr>
      <w:rPr>
        <w:rFonts w:hint="default"/>
      </w:rPr>
    </w:lvl>
    <w:lvl w:ilvl="5">
      <w:start w:val="1"/>
      <w:numFmt w:val="decimal"/>
      <w:lvlText w:val="%1.%2.%3.%4.%5.%6"/>
      <w:lvlJc w:val="left"/>
      <w:pPr>
        <w:ind w:left="10385" w:hanging="1440"/>
      </w:pPr>
      <w:rPr>
        <w:rFonts w:hint="default"/>
      </w:rPr>
    </w:lvl>
    <w:lvl w:ilvl="6">
      <w:start w:val="1"/>
      <w:numFmt w:val="decimal"/>
      <w:lvlText w:val="%1.%2.%3.%4.%5.%6.%7"/>
      <w:lvlJc w:val="left"/>
      <w:pPr>
        <w:ind w:left="12174" w:hanging="1440"/>
      </w:pPr>
      <w:rPr>
        <w:rFonts w:hint="default"/>
      </w:rPr>
    </w:lvl>
    <w:lvl w:ilvl="7">
      <w:start w:val="1"/>
      <w:numFmt w:val="decimal"/>
      <w:lvlText w:val="%1.%2.%3.%4.%5.%6.%7.%8"/>
      <w:lvlJc w:val="left"/>
      <w:pPr>
        <w:ind w:left="14323" w:hanging="1800"/>
      </w:pPr>
      <w:rPr>
        <w:rFonts w:hint="default"/>
      </w:rPr>
    </w:lvl>
    <w:lvl w:ilvl="8">
      <w:start w:val="1"/>
      <w:numFmt w:val="decimal"/>
      <w:lvlText w:val="%1.%2.%3.%4.%5.%6.%7.%8.%9"/>
      <w:lvlJc w:val="left"/>
      <w:pPr>
        <w:ind w:left="16472" w:hanging="2160"/>
      </w:pPr>
      <w:rPr>
        <w:rFonts w:hint="default"/>
      </w:rPr>
    </w:lvl>
  </w:abstractNum>
  <w:abstractNum w:abstractNumId="4" w15:restartNumberingAfterBreak="0">
    <w:nsid w:val="1EED1011"/>
    <w:multiLevelType w:val="hybridMultilevel"/>
    <w:tmpl w:val="C7C425E8"/>
    <w:lvl w:ilvl="0" w:tplc="3D100218">
      <w:start w:val="1"/>
      <w:numFmt w:val="decimal"/>
      <w:lvlText w:val="%1."/>
      <w:lvlJc w:val="left"/>
      <w:pPr>
        <w:ind w:left="1069" w:hanging="360"/>
      </w:pPr>
      <w:rPr>
        <w:rFonts w:hint="default"/>
      </w:rPr>
    </w:lvl>
    <w:lvl w:ilvl="1" w:tplc="9168D570">
      <w:start w:val="1"/>
      <w:numFmt w:val="decimal"/>
      <w:lvlText w:val="1.%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212533B7"/>
    <w:multiLevelType w:val="multilevel"/>
    <w:tmpl w:val="3D1CE460"/>
    <w:lvl w:ilvl="0">
      <w:start w:val="1"/>
      <w:numFmt w:val="decimal"/>
      <w:lvlText w:val="%1"/>
      <w:lvlJc w:val="left"/>
      <w:pPr>
        <w:ind w:left="405" w:hanging="405"/>
      </w:pPr>
      <w:rPr>
        <w:rFonts w:hint="default"/>
      </w:rPr>
    </w:lvl>
    <w:lvl w:ilvl="1">
      <w:start w:val="2"/>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7824" w:hanging="2160"/>
      </w:pPr>
      <w:rPr>
        <w:rFonts w:hint="default"/>
      </w:rPr>
    </w:lvl>
  </w:abstractNum>
  <w:abstractNum w:abstractNumId="6" w15:restartNumberingAfterBreak="0">
    <w:nsid w:val="336574B3"/>
    <w:multiLevelType w:val="multilevel"/>
    <w:tmpl w:val="80F24546"/>
    <w:lvl w:ilvl="0">
      <w:start w:val="1"/>
      <w:numFmt w:val="decimal"/>
      <w:lvlText w:val="%1"/>
      <w:lvlJc w:val="left"/>
      <w:pPr>
        <w:ind w:left="405" w:hanging="405"/>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7824" w:hanging="2160"/>
      </w:pPr>
      <w:rPr>
        <w:rFonts w:hint="default"/>
      </w:rPr>
    </w:lvl>
  </w:abstractNum>
  <w:abstractNum w:abstractNumId="7" w15:restartNumberingAfterBreak="0">
    <w:nsid w:val="418426B9"/>
    <w:multiLevelType w:val="multilevel"/>
    <w:tmpl w:val="11A65754"/>
    <w:lvl w:ilvl="0">
      <w:start w:val="1"/>
      <w:numFmt w:val="decimal"/>
      <w:lvlText w:val="%1"/>
      <w:lvlJc w:val="left"/>
      <w:pPr>
        <w:ind w:left="1069" w:hanging="360"/>
      </w:pPr>
      <w:rPr>
        <w:rFonts w:hint="default"/>
      </w:rPr>
    </w:lvl>
    <w:lvl w:ilvl="1">
      <w:start w:val="1"/>
      <w:numFmt w:val="decimal"/>
      <w:lvlText w:val="%2.1"/>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 w15:restartNumberingAfterBreak="0">
    <w:nsid w:val="57175718"/>
    <w:multiLevelType w:val="hybridMultilevel"/>
    <w:tmpl w:val="88A45AE4"/>
    <w:lvl w:ilvl="0" w:tplc="15BADE7A">
      <w:start w:val="1"/>
      <w:numFmt w:val="decimal"/>
      <w:lvlText w:val="%1."/>
      <w:lvlJc w:val="left"/>
      <w:pPr>
        <w:ind w:left="1068" w:hanging="360"/>
      </w:pPr>
      <w:rPr>
        <w:rFonts w:eastAsiaTheme="minorEastAsia"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59654CB9"/>
    <w:multiLevelType w:val="hybridMultilevel"/>
    <w:tmpl w:val="28860624"/>
    <w:lvl w:ilvl="0" w:tplc="FF8AD972">
      <w:start w:val="5"/>
      <w:numFmt w:val="decimal"/>
      <w:lvlText w:val="%1."/>
      <w:lvlJc w:val="left"/>
      <w:pPr>
        <w:tabs>
          <w:tab w:val="num" w:pos="720"/>
        </w:tabs>
        <w:ind w:left="720" w:hanging="360"/>
      </w:pPr>
    </w:lvl>
    <w:lvl w:ilvl="1" w:tplc="A9AE0238" w:tentative="1">
      <w:start w:val="1"/>
      <w:numFmt w:val="decimal"/>
      <w:lvlText w:val="%2."/>
      <w:lvlJc w:val="left"/>
      <w:pPr>
        <w:tabs>
          <w:tab w:val="num" w:pos="1440"/>
        </w:tabs>
        <w:ind w:left="1440" w:hanging="360"/>
      </w:pPr>
    </w:lvl>
    <w:lvl w:ilvl="2" w:tplc="61EE86A4" w:tentative="1">
      <w:start w:val="1"/>
      <w:numFmt w:val="decimal"/>
      <w:lvlText w:val="%3."/>
      <w:lvlJc w:val="left"/>
      <w:pPr>
        <w:tabs>
          <w:tab w:val="num" w:pos="2160"/>
        </w:tabs>
        <w:ind w:left="2160" w:hanging="360"/>
      </w:pPr>
    </w:lvl>
    <w:lvl w:ilvl="3" w:tplc="C8B2E6B0" w:tentative="1">
      <w:start w:val="1"/>
      <w:numFmt w:val="decimal"/>
      <w:lvlText w:val="%4."/>
      <w:lvlJc w:val="left"/>
      <w:pPr>
        <w:tabs>
          <w:tab w:val="num" w:pos="2880"/>
        </w:tabs>
        <w:ind w:left="2880" w:hanging="360"/>
      </w:pPr>
    </w:lvl>
    <w:lvl w:ilvl="4" w:tplc="69EAD40E" w:tentative="1">
      <w:start w:val="1"/>
      <w:numFmt w:val="decimal"/>
      <w:lvlText w:val="%5."/>
      <w:lvlJc w:val="left"/>
      <w:pPr>
        <w:tabs>
          <w:tab w:val="num" w:pos="3600"/>
        </w:tabs>
        <w:ind w:left="3600" w:hanging="360"/>
      </w:pPr>
    </w:lvl>
    <w:lvl w:ilvl="5" w:tplc="C428EB56" w:tentative="1">
      <w:start w:val="1"/>
      <w:numFmt w:val="decimal"/>
      <w:lvlText w:val="%6."/>
      <w:lvlJc w:val="left"/>
      <w:pPr>
        <w:tabs>
          <w:tab w:val="num" w:pos="4320"/>
        </w:tabs>
        <w:ind w:left="4320" w:hanging="360"/>
      </w:pPr>
    </w:lvl>
    <w:lvl w:ilvl="6" w:tplc="E4260B64" w:tentative="1">
      <w:start w:val="1"/>
      <w:numFmt w:val="decimal"/>
      <w:lvlText w:val="%7."/>
      <w:lvlJc w:val="left"/>
      <w:pPr>
        <w:tabs>
          <w:tab w:val="num" w:pos="5040"/>
        </w:tabs>
        <w:ind w:left="5040" w:hanging="360"/>
      </w:pPr>
    </w:lvl>
    <w:lvl w:ilvl="7" w:tplc="400A1CB8" w:tentative="1">
      <w:start w:val="1"/>
      <w:numFmt w:val="decimal"/>
      <w:lvlText w:val="%8."/>
      <w:lvlJc w:val="left"/>
      <w:pPr>
        <w:tabs>
          <w:tab w:val="num" w:pos="5760"/>
        </w:tabs>
        <w:ind w:left="5760" w:hanging="360"/>
      </w:pPr>
    </w:lvl>
    <w:lvl w:ilvl="8" w:tplc="FE800ED0" w:tentative="1">
      <w:start w:val="1"/>
      <w:numFmt w:val="decimal"/>
      <w:lvlText w:val="%9."/>
      <w:lvlJc w:val="left"/>
      <w:pPr>
        <w:tabs>
          <w:tab w:val="num" w:pos="6480"/>
        </w:tabs>
        <w:ind w:left="6480" w:hanging="360"/>
      </w:pPr>
    </w:lvl>
  </w:abstractNum>
  <w:abstractNum w:abstractNumId="10" w15:restartNumberingAfterBreak="0">
    <w:nsid w:val="6B40443D"/>
    <w:multiLevelType w:val="hybridMultilevel"/>
    <w:tmpl w:val="09C2C7A0"/>
    <w:lvl w:ilvl="0" w:tplc="04190011">
      <w:start w:val="1"/>
      <w:numFmt w:val="decimal"/>
      <w:lvlText w:val="%1)"/>
      <w:lvlJc w:val="left"/>
      <w:pPr>
        <w:tabs>
          <w:tab w:val="num" w:pos="720"/>
        </w:tabs>
        <w:ind w:left="720" w:hanging="360"/>
      </w:pPr>
      <w:rPr>
        <w:rFonts w:hint="default"/>
      </w:rPr>
    </w:lvl>
    <w:lvl w:ilvl="1" w:tplc="A36E3CA2" w:tentative="1">
      <w:start w:val="1"/>
      <w:numFmt w:val="bullet"/>
      <w:lvlText w:val="•"/>
      <w:lvlJc w:val="left"/>
      <w:pPr>
        <w:tabs>
          <w:tab w:val="num" w:pos="1440"/>
        </w:tabs>
        <w:ind w:left="1440" w:hanging="360"/>
      </w:pPr>
      <w:rPr>
        <w:rFonts w:ascii="Arial" w:hAnsi="Arial" w:hint="default"/>
      </w:rPr>
    </w:lvl>
    <w:lvl w:ilvl="2" w:tplc="97CE6266" w:tentative="1">
      <w:start w:val="1"/>
      <w:numFmt w:val="bullet"/>
      <w:lvlText w:val="•"/>
      <w:lvlJc w:val="left"/>
      <w:pPr>
        <w:tabs>
          <w:tab w:val="num" w:pos="2160"/>
        </w:tabs>
        <w:ind w:left="2160" w:hanging="360"/>
      </w:pPr>
      <w:rPr>
        <w:rFonts w:ascii="Arial" w:hAnsi="Arial" w:hint="default"/>
      </w:rPr>
    </w:lvl>
    <w:lvl w:ilvl="3" w:tplc="7E341FC6" w:tentative="1">
      <w:start w:val="1"/>
      <w:numFmt w:val="bullet"/>
      <w:lvlText w:val="•"/>
      <w:lvlJc w:val="left"/>
      <w:pPr>
        <w:tabs>
          <w:tab w:val="num" w:pos="2880"/>
        </w:tabs>
        <w:ind w:left="2880" w:hanging="360"/>
      </w:pPr>
      <w:rPr>
        <w:rFonts w:ascii="Arial" w:hAnsi="Arial" w:hint="default"/>
      </w:rPr>
    </w:lvl>
    <w:lvl w:ilvl="4" w:tplc="78D277A6" w:tentative="1">
      <w:start w:val="1"/>
      <w:numFmt w:val="bullet"/>
      <w:lvlText w:val="•"/>
      <w:lvlJc w:val="left"/>
      <w:pPr>
        <w:tabs>
          <w:tab w:val="num" w:pos="3600"/>
        </w:tabs>
        <w:ind w:left="3600" w:hanging="360"/>
      </w:pPr>
      <w:rPr>
        <w:rFonts w:ascii="Arial" w:hAnsi="Arial" w:hint="default"/>
      </w:rPr>
    </w:lvl>
    <w:lvl w:ilvl="5" w:tplc="C1046580" w:tentative="1">
      <w:start w:val="1"/>
      <w:numFmt w:val="bullet"/>
      <w:lvlText w:val="•"/>
      <w:lvlJc w:val="left"/>
      <w:pPr>
        <w:tabs>
          <w:tab w:val="num" w:pos="4320"/>
        </w:tabs>
        <w:ind w:left="4320" w:hanging="360"/>
      </w:pPr>
      <w:rPr>
        <w:rFonts w:ascii="Arial" w:hAnsi="Arial" w:hint="default"/>
      </w:rPr>
    </w:lvl>
    <w:lvl w:ilvl="6" w:tplc="7B18BCD0" w:tentative="1">
      <w:start w:val="1"/>
      <w:numFmt w:val="bullet"/>
      <w:lvlText w:val="•"/>
      <w:lvlJc w:val="left"/>
      <w:pPr>
        <w:tabs>
          <w:tab w:val="num" w:pos="5040"/>
        </w:tabs>
        <w:ind w:left="5040" w:hanging="360"/>
      </w:pPr>
      <w:rPr>
        <w:rFonts w:ascii="Arial" w:hAnsi="Arial" w:hint="default"/>
      </w:rPr>
    </w:lvl>
    <w:lvl w:ilvl="7" w:tplc="23DAC88A" w:tentative="1">
      <w:start w:val="1"/>
      <w:numFmt w:val="bullet"/>
      <w:lvlText w:val="•"/>
      <w:lvlJc w:val="left"/>
      <w:pPr>
        <w:tabs>
          <w:tab w:val="num" w:pos="5760"/>
        </w:tabs>
        <w:ind w:left="5760" w:hanging="360"/>
      </w:pPr>
      <w:rPr>
        <w:rFonts w:ascii="Arial" w:hAnsi="Arial" w:hint="default"/>
      </w:rPr>
    </w:lvl>
    <w:lvl w:ilvl="8" w:tplc="E604DFB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3F01DC0"/>
    <w:multiLevelType w:val="hybridMultilevel"/>
    <w:tmpl w:val="D7D21F4E"/>
    <w:lvl w:ilvl="0" w:tplc="D096B96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7713695B"/>
    <w:multiLevelType w:val="multilevel"/>
    <w:tmpl w:val="37FE555A"/>
    <w:lvl w:ilvl="0">
      <w:start w:val="2"/>
      <w:numFmt w:val="decimal"/>
      <w:lvlText w:val="%1."/>
      <w:lvlJc w:val="left"/>
      <w:pPr>
        <w:ind w:left="450" w:hanging="450"/>
      </w:pPr>
      <w:rPr>
        <w:rFonts w:hint="default"/>
      </w:rPr>
    </w:lvl>
    <w:lvl w:ilvl="1">
      <w:start w:val="1"/>
      <w:numFmt w:val="decimal"/>
      <w:lvlText w:val="%1.%2."/>
      <w:lvlJc w:val="left"/>
      <w:pPr>
        <w:ind w:left="2136" w:hanging="72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5328" w:hanging="108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520" w:hanging="1440"/>
      </w:pPr>
      <w:rPr>
        <w:rFonts w:hint="default"/>
      </w:rPr>
    </w:lvl>
    <w:lvl w:ilvl="6">
      <w:start w:val="1"/>
      <w:numFmt w:val="decimal"/>
      <w:lvlText w:val="%1.%2.%3.%4.%5.%6.%7."/>
      <w:lvlJc w:val="left"/>
      <w:pPr>
        <w:ind w:left="10296" w:hanging="1800"/>
      </w:pPr>
      <w:rPr>
        <w:rFonts w:hint="default"/>
      </w:rPr>
    </w:lvl>
    <w:lvl w:ilvl="7">
      <w:start w:val="1"/>
      <w:numFmt w:val="decimal"/>
      <w:lvlText w:val="%1.%2.%3.%4.%5.%6.%7.%8."/>
      <w:lvlJc w:val="left"/>
      <w:pPr>
        <w:ind w:left="11712" w:hanging="1800"/>
      </w:pPr>
      <w:rPr>
        <w:rFonts w:hint="default"/>
      </w:rPr>
    </w:lvl>
    <w:lvl w:ilvl="8">
      <w:start w:val="1"/>
      <w:numFmt w:val="decimal"/>
      <w:lvlText w:val="%1.%2.%3.%4.%5.%6.%7.%8.%9."/>
      <w:lvlJc w:val="left"/>
      <w:pPr>
        <w:ind w:left="13488" w:hanging="2160"/>
      </w:pPr>
      <w:rPr>
        <w:rFonts w:hint="default"/>
      </w:rPr>
    </w:lvl>
  </w:abstractNum>
  <w:abstractNum w:abstractNumId="13" w15:restartNumberingAfterBreak="0">
    <w:nsid w:val="7E166138"/>
    <w:multiLevelType w:val="hybridMultilevel"/>
    <w:tmpl w:val="C7B62E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4"/>
  </w:num>
  <w:num w:numId="3">
    <w:abstractNumId w:val="7"/>
  </w:num>
  <w:num w:numId="4">
    <w:abstractNumId w:val="13"/>
  </w:num>
  <w:num w:numId="5">
    <w:abstractNumId w:val="10"/>
  </w:num>
  <w:num w:numId="6">
    <w:abstractNumId w:val="3"/>
  </w:num>
  <w:num w:numId="7">
    <w:abstractNumId w:val="12"/>
  </w:num>
  <w:num w:numId="8">
    <w:abstractNumId w:val="2"/>
  </w:num>
  <w:num w:numId="9">
    <w:abstractNumId w:val="8"/>
  </w:num>
  <w:num w:numId="10">
    <w:abstractNumId w:val="9"/>
  </w:num>
  <w:num w:numId="11">
    <w:abstractNumId w:val="0"/>
  </w:num>
  <w:num w:numId="12">
    <w:abstractNumId w:val="6"/>
  </w:num>
  <w:num w:numId="13">
    <w:abstractNumId w:val="5"/>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4B8A"/>
    <w:rsid w:val="000009D5"/>
    <w:rsid w:val="00001A77"/>
    <w:rsid w:val="000042AB"/>
    <w:rsid w:val="00011F11"/>
    <w:rsid w:val="00012132"/>
    <w:rsid w:val="00012E78"/>
    <w:rsid w:val="000160F7"/>
    <w:rsid w:val="0001738E"/>
    <w:rsid w:val="0002301D"/>
    <w:rsid w:val="000322DB"/>
    <w:rsid w:val="000351EA"/>
    <w:rsid w:val="00041DAA"/>
    <w:rsid w:val="0004201F"/>
    <w:rsid w:val="000434F4"/>
    <w:rsid w:val="00043C11"/>
    <w:rsid w:val="00045414"/>
    <w:rsid w:val="00045B13"/>
    <w:rsid w:val="000508B8"/>
    <w:rsid w:val="00053FC0"/>
    <w:rsid w:val="000607B9"/>
    <w:rsid w:val="00061D0C"/>
    <w:rsid w:val="00070F85"/>
    <w:rsid w:val="00076FBC"/>
    <w:rsid w:val="0008044B"/>
    <w:rsid w:val="0008118E"/>
    <w:rsid w:val="00082C49"/>
    <w:rsid w:val="0008424F"/>
    <w:rsid w:val="0008436E"/>
    <w:rsid w:val="000857FB"/>
    <w:rsid w:val="00091986"/>
    <w:rsid w:val="000919B2"/>
    <w:rsid w:val="00092818"/>
    <w:rsid w:val="00095C8E"/>
    <w:rsid w:val="00095EF6"/>
    <w:rsid w:val="000A6822"/>
    <w:rsid w:val="000B05C1"/>
    <w:rsid w:val="000B0B01"/>
    <w:rsid w:val="000B0EC2"/>
    <w:rsid w:val="000B324F"/>
    <w:rsid w:val="000B6207"/>
    <w:rsid w:val="000B7D50"/>
    <w:rsid w:val="000C0A26"/>
    <w:rsid w:val="000C16AE"/>
    <w:rsid w:val="000C260B"/>
    <w:rsid w:val="000C4CC4"/>
    <w:rsid w:val="000C73DA"/>
    <w:rsid w:val="000C783B"/>
    <w:rsid w:val="000E1724"/>
    <w:rsid w:val="000E3D6D"/>
    <w:rsid w:val="000E5A51"/>
    <w:rsid w:val="000E74CC"/>
    <w:rsid w:val="000F2CE2"/>
    <w:rsid w:val="000F52AD"/>
    <w:rsid w:val="000F5308"/>
    <w:rsid w:val="00100397"/>
    <w:rsid w:val="001017C2"/>
    <w:rsid w:val="00102FAD"/>
    <w:rsid w:val="001034C4"/>
    <w:rsid w:val="001034C8"/>
    <w:rsid w:val="00103559"/>
    <w:rsid w:val="00106115"/>
    <w:rsid w:val="001064D1"/>
    <w:rsid w:val="00107751"/>
    <w:rsid w:val="0011358D"/>
    <w:rsid w:val="0011607F"/>
    <w:rsid w:val="00116844"/>
    <w:rsid w:val="00120100"/>
    <w:rsid w:val="00120E10"/>
    <w:rsid w:val="001216A4"/>
    <w:rsid w:val="0012392A"/>
    <w:rsid w:val="001260B3"/>
    <w:rsid w:val="001274A6"/>
    <w:rsid w:val="00132F63"/>
    <w:rsid w:val="00134621"/>
    <w:rsid w:val="00135B7A"/>
    <w:rsid w:val="001422D4"/>
    <w:rsid w:val="0014280A"/>
    <w:rsid w:val="001438BB"/>
    <w:rsid w:val="001445C5"/>
    <w:rsid w:val="00145449"/>
    <w:rsid w:val="00147502"/>
    <w:rsid w:val="001476A2"/>
    <w:rsid w:val="00151301"/>
    <w:rsid w:val="00151412"/>
    <w:rsid w:val="00152AF9"/>
    <w:rsid w:val="001563BE"/>
    <w:rsid w:val="00162B1B"/>
    <w:rsid w:val="001630F3"/>
    <w:rsid w:val="0016346A"/>
    <w:rsid w:val="0016420B"/>
    <w:rsid w:val="00164614"/>
    <w:rsid w:val="00165321"/>
    <w:rsid w:val="00165FB1"/>
    <w:rsid w:val="00166C19"/>
    <w:rsid w:val="00167276"/>
    <w:rsid w:val="00171A0E"/>
    <w:rsid w:val="00174BB7"/>
    <w:rsid w:val="0017549F"/>
    <w:rsid w:val="00175FE5"/>
    <w:rsid w:val="0017611A"/>
    <w:rsid w:val="0018093C"/>
    <w:rsid w:val="00182FC9"/>
    <w:rsid w:val="0018559C"/>
    <w:rsid w:val="001856A1"/>
    <w:rsid w:val="00192088"/>
    <w:rsid w:val="0019258B"/>
    <w:rsid w:val="00197307"/>
    <w:rsid w:val="001A0315"/>
    <w:rsid w:val="001A204C"/>
    <w:rsid w:val="001A22C6"/>
    <w:rsid w:val="001A609D"/>
    <w:rsid w:val="001A71E7"/>
    <w:rsid w:val="001B08B2"/>
    <w:rsid w:val="001B2A47"/>
    <w:rsid w:val="001B5A92"/>
    <w:rsid w:val="001B70B8"/>
    <w:rsid w:val="001C023F"/>
    <w:rsid w:val="001C19A8"/>
    <w:rsid w:val="001C1B27"/>
    <w:rsid w:val="001D288D"/>
    <w:rsid w:val="001E0440"/>
    <w:rsid w:val="001E642A"/>
    <w:rsid w:val="001E7F8C"/>
    <w:rsid w:val="001F3D43"/>
    <w:rsid w:val="001F407F"/>
    <w:rsid w:val="001F5108"/>
    <w:rsid w:val="001F5270"/>
    <w:rsid w:val="001F6C0D"/>
    <w:rsid w:val="001F726F"/>
    <w:rsid w:val="001F7BDF"/>
    <w:rsid w:val="0020683E"/>
    <w:rsid w:val="00207501"/>
    <w:rsid w:val="00210425"/>
    <w:rsid w:val="00211737"/>
    <w:rsid w:val="002122EE"/>
    <w:rsid w:val="00220590"/>
    <w:rsid w:val="0022071D"/>
    <w:rsid w:val="00222044"/>
    <w:rsid w:val="00224CA7"/>
    <w:rsid w:val="002271F2"/>
    <w:rsid w:val="00232B93"/>
    <w:rsid w:val="00233BCB"/>
    <w:rsid w:val="00236423"/>
    <w:rsid w:val="002407A9"/>
    <w:rsid w:val="0025340F"/>
    <w:rsid w:val="0025566F"/>
    <w:rsid w:val="002567D8"/>
    <w:rsid w:val="00260EA7"/>
    <w:rsid w:val="00262CB6"/>
    <w:rsid w:val="00263C0B"/>
    <w:rsid w:val="00263FDA"/>
    <w:rsid w:val="0026511B"/>
    <w:rsid w:val="00270431"/>
    <w:rsid w:val="00270999"/>
    <w:rsid w:val="00273AAE"/>
    <w:rsid w:val="00277BE3"/>
    <w:rsid w:val="002844AF"/>
    <w:rsid w:val="00284FF2"/>
    <w:rsid w:val="00287628"/>
    <w:rsid w:val="00292064"/>
    <w:rsid w:val="00292DA9"/>
    <w:rsid w:val="00295E5E"/>
    <w:rsid w:val="00296A4F"/>
    <w:rsid w:val="0029786B"/>
    <w:rsid w:val="002A056B"/>
    <w:rsid w:val="002A38EA"/>
    <w:rsid w:val="002B2D56"/>
    <w:rsid w:val="002B351F"/>
    <w:rsid w:val="002B3638"/>
    <w:rsid w:val="002C420B"/>
    <w:rsid w:val="002C4269"/>
    <w:rsid w:val="002C752C"/>
    <w:rsid w:val="002D6EAD"/>
    <w:rsid w:val="002D7516"/>
    <w:rsid w:val="002E0B21"/>
    <w:rsid w:val="002E6387"/>
    <w:rsid w:val="002E7015"/>
    <w:rsid w:val="002E703A"/>
    <w:rsid w:val="002F02B7"/>
    <w:rsid w:val="002F501D"/>
    <w:rsid w:val="002F732C"/>
    <w:rsid w:val="002F775D"/>
    <w:rsid w:val="0030091C"/>
    <w:rsid w:val="0030152C"/>
    <w:rsid w:val="0030289A"/>
    <w:rsid w:val="00305272"/>
    <w:rsid w:val="0030668B"/>
    <w:rsid w:val="00307E9C"/>
    <w:rsid w:val="00314842"/>
    <w:rsid w:val="00314896"/>
    <w:rsid w:val="00316117"/>
    <w:rsid w:val="00322145"/>
    <w:rsid w:val="003227CD"/>
    <w:rsid w:val="00322828"/>
    <w:rsid w:val="00326339"/>
    <w:rsid w:val="00326A75"/>
    <w:rsid w:val="0033054D"/>
    <w:rsid w:val="00330747"/>
    <w:rsid w:val="00330887"/>
    <w:rsid w:val="00331895"/>
    <w:rsid w:val="00332FCF"/>
    <w:rsid w:val="003338B1"/>
    <w:rsid w:val="00336657"/>
    <w:rsid w:val="00337366"/>
    <w:rsid w:val="003379A7"/>
    <w:rsid w:val="00340375"/>
    <w:rsid w:val="00340D5B"/>
    <w:rsid w:val="0034284D"/>
    <w:rsid w:val="00344C2D"/>
    <w:rsid w:val="00345B99"/>
    <w:rsid w:val="003517E5"/>
    <w:rsid w:val="00352B02"/>
    <w:rsid w:val="003534CB"/>
    <w:rsid w:val="00361519"/>
    <w:rsid w:val="00363E3A"/>
    <w:rsid w:val="0036688B"/>
    <w:rsid w:val="00370257"/>
    <w:rsid w:val="003704AE"/>
    <w:rsid w:val="0037270C"/>
    <w:rsid w:val="003731BB"/>
    <w:rsid w:val="00377928"/>
    <w:rsid w:val="0038483B"/>
    <w:rsid w:val="00384DD5"/>
    <w:rsid w:val="00386C92"/>
    <w:rsid w:val="00387E2C"/>
    <w:rsid w:val="00390679"/>
    <w:rsid w:val="0039456E"/>
    <w:rsid w:val="00394B43"/>
    <w:rsid w:val="00394E62"/>
    <w:rsid w:val="003974D8"/>
    <w:rsid w:val="003A2386"/>
    <w:rsid w:val="003A4EDA"/>
    <w:rsid w:val="003A63FA"/>
    <w:rsid w:val="003B06B7"/>
    <w:rsid w:val="003B1660"/>
    <w:rsid w:val="003B21B3"/>
    <w:rsid w:val="003B384E"/>
    <w:rsid w:val="003B50B0"/>
    <w:rsid w:val="003C0B2A"/>
    <w:rsid w:val="003C3075"/>
    <w:rsid w:val="003D0E00"/>
    <w:rsid w:val="003D6F9F"/>
    <w:rsid w:val="003E2759"/>
    <w:rsid w:val="003E2A3F"/>
    <w:rsid w:val="003E366D"/>
    <w:rsid w:val="003E3B27"/>
    <w:rsid w:val="003E55C1"/>
    <w:rsid w:val="003E5B73"/>
    <w:rsid w:val="003F13E1"/>
    <w:rsid w:val="00402B57"/>
    <w:rsid w:val="00402C94"/>
    <w:rsid w:val="004037BF"/>
    <w:rsid w:val="004045A4"/>
    <w:rsid w:val="004145C5"/>
    <w:rsid w:val="00414801"/>
    <w:rsid w:val="004227AA"/>
    <w:rsid w:val="00422DCE"/>
    <w:rsid w:val="00424B03"/>
    <w:rsid w:val="004257BE"/>
    <w:rsid w:val="0042648A"/>
    <w:rsid w:val="0042799C"/>
    <w:rsid w:val="00431D30"/>
    <w:rsid w:val="00441932"/>
    <w:rsid w:val="00441B11"/>
    <w:rsid w:val="00444555"/>
    <w:rsid w:val="00445EE2"/>
    <w:rsid w:val="0045139E"/>
    <w:rsid w:val="00455881"/>
    <w:rsid w:val="00455EB9"/>
    <w:rsid w:val="0045630F"/>
    <w:rsid w:val="00461811"/>
    <w:rsid w:val="00467155"/>
    <w:rsid w:val="0047134D"/>
    <w:rsid w:val="00472BCB"/>
    <w:rsid w:val="00476F06"/>
    <w:rsid w:val="00481282"/>
    <w:rsid w:val="00481497"/>
    <w:rsid w:val="00481DF4"/>
    <w:rsid w:val="0048237B"/>
    <w:rsid w:val="00483807"/>
    <w:rsid w:val="004871E6"/>
    <w:rsid w:val="00487351"/>
    <w:rsid w:val="00492337"/>
    <w:rsid w:val="004929AB"/>
    <w:rsid w:val="00492AB9"/>
    <w:rsid w:val="00492C9F"/>
    <w:rsid w:val="00492FCB"/>
    <w:rsid w:val="0049775B"/>
    <w:rsid w:val="004A590A"/>
    <w:rsid w:val="004A70C9"/>
    <w:rsid w:val="004B0277"/>
    <w:rsid w:val="004B27C3"/>
    <w:rsid w:val="004B7FDC"/>
    <w:rsid w:val="004C2B60"/>
    <w:rsid w:val="004C4267"/>
    <w:rsid w:val="004C49F3"/>
    <w:rsid w:val="004C4AA1"/>
    <w:rsid w:val="004D1BE8"/>
    <w:rsid w:val="004D27FA"/>
    <w:rsid w:val="004D2A5E"/>
    <w:rsid w:val="004D613B"/>
    <w:rsid w:val="004D6EC1"/>
    <w:rsid w:val="004E3330"/>
    <w:rsid w:val="004E55B0"/>
    <w:rsid w:val="004F5E88"/>
    <w:rsid w:val="005005B5"/>
    <w:rsid w:val="00500D85"/>
    <w:rsid w:val="00501044"/>
    <w:rsid w:val="005055DE"/>
    <w:rsid w:val="00506E05"/>
    <w:rsid w:val="005104B4"/>
    <w:rsid w:val="0051073D"/>
    <w:rsid w:val="0051101E"/>
    <w:rsid w:val="00511B93"/>
    <w:rsid w:val="005136C1"/>
    <w:rsid w:val="005136E4"/>
    <w:rsid w:val="00523797"/>
    <w:rsid w:val="005344B2"/>
    <w:rsid w:val="00534732"/>
    <w:rsid w:val="00534C5E"/>
    <w:rsid w:val="00535D24"/>
    <w:rsid w:val="00535D83"/>
    <w:rsid w:val="005371A1"/>
    <w:rsid w:val="00542584"/>
    <w:rsid w:val="00544593"/>
    <w:rsid w:val="00546961"/>
    <w:rsid w:val="0055036F"/>
    <w:rsid w:val="00552C9E"/>
    <w:rsid w:val="00561869"/>
    <w:rsid w:val="0056326E"/>
    <w:rsid w:val="005652A2"/>
    <w:rsid w:val="00575AF7"/>
    <w:rsid w:val="005822A7"/>
    <w:rsid w:val="00586623"/>
    <w:rsid w:val="0059188B"/>
    <w:rsid w:val="005918F4"/>
    <w:rsid w:val="0059192B"/>
    <w:rsid w:val="00597D81"/>
    <w:rsid w:val="005A16DA"/>
    <w:rsid w:val="005A2742"/>
    <w:rsid w:val="005A4692"/>
    <w:rsid w:val="005B2B6E"/>
    <w:rsid w:val="005B657D"/>
    <w:rsid w:val="005C0D71"/>
    <w:rsid w:val="005C11A1"/>
    <w:rsid w:val="005C289E"/>
    <w:rsid w:val="005C30A1"/>
    <w:rsid w:val="005C3614"/>
    <w:rsid w:val="005C507A"/>
    <w:rsid w:val="005C54AF"/>
    <w:rsid w:val="005C62E3"/>
    <w:rsid w:val="005C7EB5"/>
    <w:rsid w:val="005D4BAE"/>
    <w:rsid w:val="005E3643"/>
    <w:rsid w:val="005E4B75"/>
    <w:rsid w:val="005E5E58"/>
    <w:rsid w:val="005F0AC8"/>
    <w:rsid w:val="005F108C"/>
    <w:rsid w:val="006041BA"/>
    <w:rsid w:val="00606E37"/>
    <w:rsid w:val="0061121D"/>
    <w:rsid w:val="00613346"/>
    <w:rsid w:val="00613619"/>
    <w:rsid w:val="00614EBF"/>
    <w:rsid w:val="006179A6"/>
    <w:rsid w:val="00621449"/>
    <w:rsid w:val="00621B08"/>
    <w:rsid w:val="00623362"/>
    <w:rsid w:val="00624F01"/>
    <w:rsid w:val="006300B3"/>
    <w:rsid w:val="0063043B"/>
    <w:rsid w:val="0063054F"/>
    <w:rsid w:val="00632262"/>
    <w:rsid w:val="00632DAA"/>
    <w:rsid w:val="00633747"/>
    <w:rsid w:val="00640C47"/>
    <w:rsid w:val="00644426"/>
    <w:rsid w:val="006506AC"/>
    <w:rsid w:val="006534B5"/>
    <w:rsid w:val="006572F3"/>
    <w:rsid w:val="006601DB"/>
    <w:rsid w:val="00661D15"/>
    <w:rsid w:val="00662776"/>
    <w:rsid w:val="00662EDA"/>
    <w:rsid w:val="00672346"/>
    <w:rsid w:val="00673F9D"/>
    <w:rsid w:val="00682C81"/>
    <w:rsid w:val="00682CD6"/>
    <w:rsid w:val="00682EB0"/>
    <w:rsid w:val="006834C1"/>
    <w:rsid w:val="006842E6"/>
    <w:rsid w:val="00690FF0"/>
    <w:rsid w:val="0069250E"/>
    <w:rsid w:val="00693765"/>
    <w:rsid w:val="00695191"/>
    <w:rsid w:val="00696660"/>
    <w:rsid w:val="006969B4"/>
    <w:rsid w:val="006A5CC6"/>
    <w:rsid w:val="006A61A7"/>
    <w:rsid w:val="006A63C8"/>
    <w:rsid w:val="006B0170"/>
    <w:rsid w:val="006B0AD5"/>
    <w:rsid w:val="006B4180"/>
    <w:rsid w:val="006B67DA"/>
    <w:rsid w:val="006B75C0"/>
    <w:rsid w:val="006B778C"/>
    <w:rsid w:val="006C2CDE"/>
    <w:rsid w:val="006C61A3"/>
    <w:rsid w:val="006D75FA"/>
    <w:rsid w:val="006E04B4"/>
    <w:rsid w:val="006E0F87"/>
    <w:rsid w:val="006E2B12"/>
    <w:rsid w:val="006E50C6"/>
    <w:rsid w:val="006F50AB"/>
    <w:rsid w:val="006F528A"/>
    <w:rsid w:val="006F54D5"/>
    <w:rsid w:val="0070063C"/>
    <w:rsid w:val="00700735"/>
    <w:rsid w:val="00700DB3"/>
    <w:rsid w:val="00707309"/>
    <w:rsid w:val="0071227B"/>
    <w:rsid w:val="00715788"/>
    <w:rsid w:val="007232D3"/>
    <w:rsid w:val="00723434"/>
    <w:rsid w:val="00726649"/>
    <w:rsid w:val="00730386"/>
    <w:rsid w:val="00731C93"/>
    <w:rsid w:val="0073234A"/>
    <w:rsid w:val="00736A30"/>
    <w:rsid w:val="00742374"/>
    <w:rsid w:val="00742A84"/>
    <w:rsid w:val="00745599"/>
    <w:rsid w:val="00746985"/>
    <w:rsid w:val="00746A08"/>
    <w:rsid w:val="00751D77"/>
    <w:rsid w:val="00755F9D"/>
    <w:rsid w:val="00756543"/>
    <w:rsid w:val="00761110"/>
    <w:rsid w:val="0076556D"/>
    <w:rsid w:val="00766489"/>
    <w:rsid w:val="00767A05"/>
    <w:rsid w:val="00767E01"/>
    <w:rsid w:val="00773F5B"/>
    <w:rsid w:val="00774292"/>
    <w:rsid w:val="007754FC"/>
    <w:rsid w:val="00775FBF"/>
    <w:rsid w:val="00783AC9"/>
    <w:rsid w:val="00784182"/>
    <w:rsid w:val="00787781"/>
    <w:rsid w:val="00791406"/>
    <w:rsid w:val="00793A96"/>
    <w:rsid w:val="00793EA2"/>
    <w:rsid w:val="007958B9"/>
    <w:rsid w:val="00795BF6"/>
    <w:rsid w:val="00796378"/>
    <w:rsid w:val="007A33DA"/>
    <w:rsid w:val="007A5B0E"/>
    <w:rsid w:val="007A6D11"/>
    <w:rsid w:val="007A7B99"/>
    <w:rsid w:val="007B1F47"/>
    <w:rsid w:val="007B3592"/>
    <w:rsid w:val="007B3949"/>
    <w:rsid w:val="007B6B80"/>
    <w:rsid w:val="007B7074"/>
    <w:rsid w:val="007C29A6"/>
    <w:rsid w:val="007C734C"/>
    <w:rsid w:val="007D104E"/>
    <w:rsid w:val="007D41EF"/>
    <w:rsid w:val="007D4E9B"/>
    <w:rsid w:val="007D5149"/>
    <w:rsid w:val="007D6AC3"/>
    <w:rsid w:val="007D7163"/>
    <w:rsid w:val="007E2D51"/>
    <w:rsid w:val="007E486F"/>
    <w:rsid w:val="007E56E2"/>
    <w:rsid w:val="007E7049"/>
    <w:rsid w:val="007F3E08"/>
    <w:rsid w:val="007F5D7A"/>
    <w:rsid w:val="00801499"/>
    <w:rsid w:val="008032DE"/>
    <w:rsid w:val="00803F7F"/>
    <w:rsid w:val="00805B87"/>
    <w:rsid w:val="00810A53"/>
    <w:rsid w:val="008206FD"/>
    <w:rsid w:val="008228D4"/>
    <w:rsid w:val="00823835"/>
    <w:rsid w:val="0082691B"/>
    <w:rsid w:val="00826FD2"/>
    <w:rsid w:val="00827506"/>
    <w:rsid w:val="0083041B"/>
    <w:rsid w:val="0083483E"/>
    <w:rsid w:val="00834B6B"/>
    <w:rsid w:val="00837076"/>
    <w:rsid w:val="008374EB"/>
    <w:rsid w:val="00843692"/>
    <w:rsid w:val="008459DD"/>
    <w:rsid w:val="00852A3C"/>
    <w:rsid w:val="008538B4"/>
    <w:rsid w:val="00854564"/>
    <w:rsid w:val="008546AE"/>
    <w:rsid w:val="00854CBD"/>
    <w:rsid w:val="00855DAC"/>
    <w:rsid w:val="00865D48"/>
    <w:rsid w:val="008668F1"/>
    <w:rsid w:val="00875A31"/>
    <w:rsid w:val="00876D4C"/>
    <w:rsid w:val="00880E8F"/>
    <w:rsid w:val="00881B90"/>
    <w:rsid w:val="008841E2"/>
    <w:rsid w:val="00884B8A"/>
    <w:rsid w:val="0088728E"/>
    <w:rsid w:val="00895A2D"/>
    <w:rsid w:val="00896858"/>
    <w:rsid w:val="008A1665"/>
    <w:rsid w:val="008A1B7C"/>
    <w:rsid w:val="008A2B81"/>
    <w:rsid w:val="008B16B4"/>
    <w:rsid w:val="008B3E90"/>
    <w:rsid w:val="008B4E7D"/>
    <w:rsid w:val="008C477C"/>
    <w:rsid w:val="008D04B8"/>
    <w:rsid w:val="008D1BE7"/>
    <w:rsid w:val="008D212E"/>
    <w:rsid w:val="008D302D"/>
    <w:rsid w:val="008D3679"/>
    <w:rsid w:val="008D3876"/>
    <w:rsid w:val="008D4540"/>
    <w:rsid w:val="008D4B94"/>
    <w:rsid w:val="008D5D7F"/>
    <w:rsid w:val="008E0647"/>
    <w:rsid w:val="008E268F"/>
    <w:rsid w:val="008E6ABB"/>
    <w:rsid w:val="008E739B"/>
    <w:rsid w:val="008F4F05"/>
    <w:rsid w:val="008F63A4"/>
    <w:rsid w:val="008F68E3"/>
    <w:rsid w:val="008F6A30"/>
    <w:rsid w:val="008F78C1"/>
    <w:rsid w:val="00902AFB"/>
    <w:rsid w:val="00905C52"/>
    <w:rsid w:val="0090618C"/>
    <w:rsid w:val="00906988"/>
    <w:rsid w:val="00907D04"/>
    <w:rsid w:val="009123CE"/>
    <w:rsid w:val="00913251"/>
    <w:rsid w:val="0091708C"/>
    <w:rsid w:val="009237A4"/>
    <w:rsid w:val="009250A3"/>
    <w:rsid w:val="00930BCB"/>
    <w:rsid w:val="00932F0C"/>
    <w:rsid w:val="009332A8"/>
    <w:rsid w:val="00940479"/>
    <w:rsid w:val="00941997"/>
    <w:rsid w:val="00941F8E"/>
    <w:rsid w:val="0094469B"/>
    <w:rsid w:val="00947A21"/>
    <w:rsid w:val="009507AD"/>
    <w:rsid w:val="00950C02"/>
    <w:rsid w:val="00953FA6"/>
    <w:rsid w:val="009576F7"/>
    <w:rsid w:val="0096065F"/>
    <w:rsid w:val="0096489F"/>
    <w:rsid w:val="00966126"/>
    <w:rsid w:val="00970751"/>
    <w:rsid w:val="009716E8"/>
    <w:rsid w:val="009769A8"/>
    <w:rsid w:val="00981C2A"/>
    <w:rsid w:val="00982C1F"/>
    <w:rsid w:val="00985E05"/>
    <w:rsid w:val="00986DCC"/>
    <w:rsid w:val="00995296"/>
    <w:rsid w:val="00996214"/>
    <w:rsid w:val="009A21CA"/>
    <w:rsid w:val="009A22D3"/>
    <w:rsid w:val="009A39EA"/>
    <w:rsid w:val="009A410A"/>
    <w:rsid w:val="009A4CB2"/>
    <w:rsid w:val="009A517E"/>
    <w:rsid w:val="009A79E2"/>
    <w:rsid w:val="009B16B6"/>
    <w:rsid w:val="009B21EE"/>
    <w:rsid w:val="009B300B"/>
    <w:rsid w:val="009B3C44"/>
    <w:rsid w:val="009B4CDE"/>
    <w:rsid w:val="009B5115"/>
    <w:rsid w:val="009B5396"/>
    <w:rsid w:val="009C3227"/>
    <w:rsid w:val="009C48FE"/>
    <w:rsid w:val="009C54DC"/>
    <w:rsid w:val="009C6210"/>
    <w:rsid w:val="009D0333"/>
    <w:rsid w:val="009D061E"/>
    <w:rsid w:val="009D3572"/>
    <w:rsid w:val="009D3E31"/>
    <w:rsid w:val="009D413A"/>
    <w:rsid w:val="009D475E"/>
    <w:rsid w:val="009D5277"/>
    <w:rsid w:val="009D6F2C"/>
    <w:rsid w:val="009D725A"/>
    <w:rsid w:val="009E25EC"/>
    <w:rsid w:val="009E4837"/>
    <w:rsid w:val="009F2BE7"/>
    <w:rsid w:val="009F4CD1"/>
    <w:rsid w:val="009F6AA7"/>
    <w:rsid w:val="009F70BC"/>
    <w:rsid w:val="009F7DE2"/>
    <w:rsid w:val="00A02200"/>
    <w:rsid w:val="00A03D1A"/>
    <w:rsid w:val="00A0404B"/>
    <w:rsid w:val="00A047F8"/>
    <w:rsid w:val="00A10976"/>
    <w:rsid w:val="00A143B2"/>
    <w:rsid w:val="00A14687"/>
    <w:rsid w:val="00A17609"/>
    <w:rsid w:val="00A17B2D"/>
    <w:rsid w:val="00A20709"/>
    <w:rsid w:val="00A2144F"/>
    <w:rsid w:val="00A22033"/>
    <w:rsid w:val="00A22FE7"/>
    <w:rsid w:val="00A2705C"/>
    <w:rsid w:val="00A316B8"/>
    <w:rsid w:val="00A33212"/>
    <w:rsid w:val="00A33317"/>
    <w:rsid w:val="00A335A3"/>
    <w:rsid w:val="00A3575B"/>
    <w:rsid w:val="00A4274A"/>
    <w:rsid w:val="00A44AD1"/>
    <w:rsid w:val="00A463CF"/>
    <w:rsid w:val="00A46EF5"/>
    <w:rsid w:val="00A53B1A"/>
    <w:rsid w:val="00A54155"/>
    <w:rsid w:val="00A5702B"/>
    <w:rsid w:val="00A57BE4"/>
    <w:rsid w:val="00A61548"/>
    <w:rsid w:val="00A634A7"/>
    <w:rsid w:val="00A63C76"/>
    <w:rsid w:val="00A63ECB"/>
    <w:rsid w:val="00A64FB4"/>
    <w:rsid w:val="00A674CB"/>
    <w:rsid w:val="00A70873"/>
    <w:rsid w:val="00A70E02"/>
    <w:rsid w:val="00A7755A"/>
    <w:rsid w:val="00A801EA"/>
    <w:rsid w:val="00A820DC"/>
    <w:rsid w:val="00A8237B"/>
    <w:rsid w:val="00A83210"/>
    <w:rsid w:val="00A83897"/>
    <w:rsid w:val="00A84074"/>
    <w:rsid w:val="00A85E5F"/>
    <w:rsid w:val="00A87ABF"/>
    <w:rsid w:val="00A905B5"/>
    <w:rsid w:val="00A91A09"/>
    <w:rsid w:val="00A939EA"/>
    <w:rsid w:val="00A96038"/>
    <w:rsid w:val="00A96C5C"/>
    <w:rsid w:val="00A970CB"/>
    <w:rsid w:val="00A971C6"/>
    <w:rsid w:val="00AA02C1"/>
    <w:rsid w:val="00AA2981"/>
    <w:rsid w:val="00AA322B"/>
    <w:rsid w:val="00AA3C95"/>
    <w:rsid w:val="00AA3CF5"/>
    <w:rsid w:val="00AA4F38"/>
    <w:rsid w:val="00AA6396"/>
    <w:rsid w:val="00AA72A5"/>
    <w:rsid w:val="00AB2267"/>
    <w:rsid w:val="00AB4B61"/>
    <w:rsid w:val="00AB503F"/>
    <w:rsid w:val="00AB573C"/>
    <w:rsid w:val="00AC23F1"/>
    <w:rsid w:val="00AC4FD0"/>
    <w:rsid w:val="00AC6453"/>
    <w:rsid w:val="00AD13F4"/>
    <w:rsid w:val="00AD2288"/>
    <w:rsid w:val="00AD2CBA"/>
    <w:rsid w:val="00AD6B50"/>
    <w:rsid w:val="00AD6CA6"/>
    <w:rsid w:val="00AE19D7"/>
    <w:rsid w:val="00AE42A3"/>
    <w:rsid w:val="00AE4B56"/>
    <w:rsid w:val="00AE5623"/>
    <w:rsid w:val="00AE6AC3"/>
    <w:rsid w:val="00AE6BD3"/>
    <w:rsid w:val="00AF3562"/>
    <w:rsid w:val="00AF7DBC"/>
    <w:rsid w:val="00B0161C"/>
    <w:rsid w:val="00B017F6"/>
    <w:rsid w:val="00B04A87"/>
    <w:rsid w:val="00B0563D"/>
    <w:rsid w:val="00B06D43"/>
    <w:rsid w:val="00B074D3"/>
    <w:rsid w:val="00B13428"/>
    <w:rsid w:val="00B13E52"/>
    <w:rsid w:val="00B16107"/>
    <w:rsid w:val="00B161A6"/>
    <w:rsid w:val="00B16674"/>
    <w:rsid w:val="00B17AFE"/>
    <w:rsid w:val="00B20138"/>
    <w:rsid w:val="00B227B0"/>
    <w:rsid w:val="00B22955"/>
    <w:rsid w:val="00B23179"/>
    <w:rsid w:val="00B24B42"/>
    <w:rsid w:val="00B251CC"/>
    <w:rsid w:val="00B25624"/>
    <w:rsid w:val="00B31841"/>
    <w:rsid w:val="00B332D2"/>
    <w:rsid w:val="00B35FC6"/>
    <w:rsid w:val="00B36380"/>
    <w:rsid w:val="00B459FC"/>
    <w:rsid w:val="00B52DA6"/>
    <w:rsid w:val="00B56000"/>
    <w:rsid w:val="00B56F89"/>
    <w:rsid w:val="00B6338C"/>
    <w:rsid w:val="00B66A8E"/>
    <w:rsid w:val="00B7230E"/>
    <w:rsid w:val="00B73A7B"/>
    <w:rsid w:val="00B741C9"/>
    <w:rsid w:val="00B764F0"/>
    <w:rsid w:val="00B76E59"/>
    <w:rsid w:val="00B770F4"/>
    <w:rsid w:val="00B77C7A"/>
    <w:rsid w:val="00B801CA"/>
    <w:rsid w:val="00B81FD5"/>
    <w:rsid w:val="00B850DD"/>
    <w:rsid w:val="00B87B0D"/>
    <w:rsid w:val="00B91B6B"/>
    <w:rsid w:val="00B91CF9"/>
    <w:rsid w:val="00B958AA"/>
    <w:rsid w:val="00B95948"/>
    <w:rsid w:val="00BA5D54"/>
    <w:rsid w:val="00BA7628"/>
    <w:rsid w:val="00BB46BF"/>
    <w:rsid w:val="00BC0E32"/>
    <w:rsid w:val="00BC1346"/>
    <w:rsid w:val="00BC4E6B"/>
    <w:rsid w:val="00BC5713"/>
    <w:rsid w:val="00BC7228"/>
    <w:rsid w:val="00BD29D8"/>
    <w:rsid w:val="00BD3662"/>
    <w:rsid w:val="00BD4407"/>
    <w:rsid w:val="00BD62C7"/>
    <w:rsid w:val="00BD6B53"/>
    <w:rsid w:val="00BD73A9"/>
    <w:rsid w:val="00BE5F08"/>
    <w:rsid w:val="00BE6A2C"/>
    <w:rsid w:val="00BE6B3B"/>
    <w:rsid w:val="00BE6C33"/>
    <w:rsid w:val="00BE789C"/>
    <w:rsid w:val="00BF19D6"/>
    <w:rsid w:val="00BF1C74"/>
    <w:rsid w:val="00BF44D9"/>
    <w:rsid w:val="00BF7D80"/>
    <w:rsid w:val="00C01ADC"/>
    <w:rsid w:val="00C02E14"/>
    <w:rsid w:val="00C02E1F"/>
    <w:rsid w:val="00C0489F"/>
    <w:rsid w:val="00C06151"/>
    <w:rsid w:val="00C119E9"/>
    <w:rsid w:val="00C12056"/>
    <w:rsid w:val="00C15DC8"/>
    <w:rsid w:val="00C17C44"/>
    <w:rsid w:val="00C2035A"/>
    <w:rsid w:val="00C2041D"/>
    <w:rsid w:val="00C21508"/>
    <w:rsid w:val="00C2363F"/>
    <w:rsid w:val="00C25F9E"/>
    <w:rsid w:val="00C329C5"/>
    <w:rsid w:val="00C35B13"/>
    <w:rsid w:val="00C37FB8"/>
    <w:rsid w:val="00C410C3"/>
    <w:rsid w:val="00C41CA8"/>
    <w:rsid w:val="00C41F0A"/>
    <w:rsid w:val="00C46801"/>
    <w:rsid w:val="00C47632"/>
    <w:rsid w:val="00C560F3"/>
    <w:rsid w:val="00C60D98"/>
    <w:rsid w:val="00C62462"/>
    <w:rsid w:val="00C64BD3"/>
    <w:rsid w:val="00C67F27"/>
    <w:rsid w:val="00C73361"/>
    <w:rsid w:val="00C7400B"/>
    <w:rsid w:val="00C80387"/>
    <w:rsid w:val="00C87E9F"/>
    <w:rsid w:val="00C91B9C"/>
    <w:rsid w:val="00C96029"/>
    <w:rsid w:val="00C9729F"/>
    <w:rsid w:val="00CA14CD"/>
    <w:rsid w:val="00CA21F2"/>
    <w:rsid w:val="00CA27FD"/>
    <w:rsid w:val="00CA31B0"/>
    <w:rsid w:val="00CA3E4A"/>
    <w:rsid w:val="00CA58FE"/>
    <w:rsid w:val="00CA6784"/>
    <w:rsid w:val="00CA6810"/>
    <w:rsid w:val="00CA6ABD"/>
    <w:rsid w:val="00CA789A"/>
    <w:rsid w:val="00CB1595"/>
    <w:rsid w:val="00CB7DF3"/>
    <w:rsid w:val="00CC050F"/>
    <w:rsid w:val="00CC148B"/>
    <w:rsid w:val="00CD5C90"/>
    <w:rsid w:val="00CD7760"/>
    <w:rsid w:val="00CD7B78"/>
    <w:rsid w:val="00CE1600"/>
    <w:rsid w:val="00CE2825"/>
    <w:rsid w:val="00CE32F6"/>
    <w:rsid w:val="00CF0DCF"/>
    <w:rsid w:val="00CF16EF"/>
    <w:rsid w:val="00CF27DB"/>
    <w:rsid w:val="00CF4EC4"/>
    <w:rsid w:val="00CF64CB"/>
    <w:rsid w:val="00D0421D"/>
    <w:rsid w:val="00D062CE"/>
    <w:rsid w:val="00D0685C"/>
    <w:rsid w:val="00D07061"/>
    <w:rsid w:val="00D10EED"/>
    <w:rsid w:val="00D12232"/>
    <w:rsid w:val="00D12373"/>
    <w:rsid w:val="00D1260B"/>
    <w:rsid w:val="00D15712"/>
    <w:rsid w:val="00D16CEF"/>
    <w:rsid w:val="00D16D06"/>
    <w:rsid w:val="00D17C3B"/>
    <w:rsid w:val="00D21C54"/>
    <w:rsid w:val="00D23A9F"/>
    <w:rsid w:val="00D36585"/>
    <w:rsid w:val="00D4076A"/>
    <w:rsid w:val="00D4666F"/>
    <w:rsid w:val="00D520E0"/>
    <w:rsid w:val="00D56D3A"/>
    <w:rsid w:val="00D5777D"/>
    <w:rsid w:val="00D619C3"/>
    <w:rsid w:val="00D640BD"/>
    <w:rsid w:val="00D7265D"/>
    <w:rsid w:val="00D73844"/>
    <w:rsid w:val="00D749A1"/>
    <w:rsid w:val="00D879B7"/>
    <w:rsid w:val="00D9331A"/>
    <w:rsid w:val="00D95848"/>
    <w:rsid w:val="00D96119"/>
    <w:rsid w:val="00D96E3A"/>
    <w:rsid w:val="00D974BF"/>
    <w:rsid w:val="00D97F86"/>
    <w:rsid w:val="00DA09CD"/>
    <w:rsid w:val="00DA2A38"/>
    <w:rsid w:val="00DA4315"/>
    <w:rsid w:val="00DA56D4"/>
    <w:rsid w:val="00DA5F5D"/>
    <w:rsid w:val="00DB5488"/>
    <w:rsid w:val="00DB630D"/>
    <w:rsid w:val="00DC2635"/>
    <w:rsid w:val="00DC52BC"/>
    <w:rsid w:val="00DC6458"/>
    <w:rsid w:val="00DC6561"/>
    <w:rsid w:val="00DD3DCF"/>
    <w:rsid w:val="00DD4F67"/>
    <w:rsid w:val="00DD5E55"/>
    <w:rsid w:val="00DD5FDF"/>
    <w:rsid w:val="00DE0891"/>
    <w:rsid w:val="00DE0CCE"/>
    <w:rsid w:val="00DE1D0F"/>
    <w:rsid w:val="00DE29DF"/>
    <w:rsid w:val="00DE425C"/>
    <w:rsid w:val="00DE7CAB"/>
    <w:rsid w:val="00DF36F7"/>
    <w:rsid w:val="00DF3C34"/>
    <w:rsid w:val="00DF4C3B"/>
    <w:rsid w:val="00DF714C"/>
    <w:rsid w:val="00E01128"/>
    <w:rsid w:val="00E01DFC"/>
    <w:rsid w:val="00E06462"/>
    <w:rsid w:val="00E06F27"/>
    <w:rsid w:val="00E1066E"/>
    <w:rsid w:val="00E10EDB"/>
    <w:rsid w:val="00E112BE"/>
    <w:rsid w:val="00E13D2A"/>
    <w:rsid w:val="00E1424F"/>
    <w:rsid w:val="00E14764"/>
    <w:rsid w:val="00E15987"/>
    <w:rsid w:val="00E15C3A"/>
    <w:rsid w:val="00E17B2F"/>
    <w:rsid w:val="00E2030A"/>
    <w:rsid w:val="00E20DE9"/>
    <w:rsid w:val="00E210D9"/>
    <w:rsid w:val="00E21AC6"/>
    <w:rsid w:val="00E308B5"/>
    <w:rsid w:val="00E31B1B"/>
    <w:rsid w:val="00E3228B"/>
    <w:rsid w:val="00E33ECE"/>
    <w:rsid w:val="00E37554"/>
    <w:rsid w:val="00E42AB6"/>
    <w:rsid w:val="00E43279"/>
    <w:rsid w:val="00E5113F"/>
    <w:rsid w:val="00E53A66"/>
    <w:rsid w:val="00E6478A"/>
    <w:rsid w:val="00E73514"/>
    <w:rsid w:val="00E76ADC"/>
    <w:rsid w:val="00E77101"/>
    <w:rsid w:val="00E8017B"/>
    <w:rsid w:val="00E842D8"/>
    <w:rsid w:val="00E86C54"/>
    <w:rsid w:val="00E8788A"/>
    <w:rsid w:val="00E9000C"/>
    <w:rsid w:val="00E904F7"/>
    <w:rsid w:val="00E9165E"/>
    <w:rsid w:val="00E93B3B"/>
    <w:rsid w:val="00E964D0"/>
    <w:rsid w:val="00E96DB0"/>
    <w:rsid w:val="00EA020C"/>
    <w:rsid w:val="00EA0387"/>
    <w:rsid w:val="00EA1A84"/>
    <w:rsid w:val="00EC4334"/>
    <w:rsid w:val="00EC4E95"/>
    <w:rsid w:val="00EC642F"/>
    <w:rsid w:val="00ED12C5"/>
    <w:rsid w:val="00ED12E4"/>
    <w:rsid w:val="00ED2785"/>
    <w:rsid w:val="00EE0B3A"/>
    <w:rsid w:val="00EE26EF"/>
    <w:rsid w:val="00EE3667"/>
    <w:rsid w:val="00EE703F"/>
    <w:rsid w:val="00EF0F58"/>
    <w:rsid w:val="00EF1A35"/>
    <w:rsid w:val="00EF66AD"/>
    <w:rsid w:val="00EF7DBA"/>
    <w:rsid w:val="00F01CE6"/>
    <w:rsid w:val="00F05D90"/>
    <w:rsid w:val="00F1132F"/>
    <w:rsid w:val="00F2092E"/>
    <w:rsid w:val="00F209F8"/>
    <w:rsid w:val="00F22342"/>
    <w:rsid w:val="00F22AAE"/>
    <w:rsid w:val="00F25162"/>
    <w:rsid w:val="00F255A5"/>
    <w:rsid w:val="00F32393"/>
    <w:rsid w:val="00F36F9A"/>
    <w:rsid w:val="00F37BEC"/>
    <w:rsid w:val="00F4008B"/>
    <w:rsid w:val="00F433C4"/>
    <w:rsid w:val="00F43B74"/>
    <w:rsid w:val="00F45904"/>
    <w:rsid w:val="00F45FBE"/>
    <w:rsid w:val="00F4657B"/>
    <w:rsid w:val="00F506D9"/>
    <w:rsid w:val="00F50F1E"/>
    <w:rsid w:val="00F51A13"/>
    <w:rsid w:val="00F52B66"/>
    <w:rsid w:val="00F545F1"/>
    <w:rsid w:val="00F60C31"/>
    <w:rsid w:val="00F61103"/>
    <w:rsid w:val="00F6345B"/>
    <w:rsid w:val="00F7049C"/>
    <w:rsid w:val="00F82392"/>
    <w:rsid w:val="00F82702"/>
    <w:rsid w:val="00F87740"/>
    <w:rsid w:val="00F92F31"/>
    <w:rsid w:val="00F947CB"/>
    <w:rsid w:val="00F96C4B"/>
    <w:rsid w:val="00FB19BF"/>
    <w:rsid w:val="00FB6EF1"/>
    <w:rsid w:val="00FC0403"/>
    <w:rsid w:val="00FC5707"/>
    <w:rsid w:val="00FC680D"/>
    <w:rsid w:val="00FC735B"/>
    <w:rsid w:val="00FC7AAD"/>
    <w:rsid w:val="00FD2CDF"/>
    <w:rsid w:val="00FD6B25"/>
    <w:rsid w:val="00FE3897"/>
    <w:rsid w:val="00FE3F4A"/>
    <w:rsid w:val="00FE4595"/>
    <w:rsid w:val="00FF016F"/>
    <w:rsid w:val="00FF0835"/>
    <w:rsid w:val="00FF0893"/>
    <w:rsid w:val="00FF2CA8"/>
    <w:rsid w:val="00FF3CA4"/>
    <w:rsid w:val="00FF6C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fill="f" fillcolor="white" stroke="f">
      <v:fill color="white" on="f"/>
      <v:stroke on="f"/>
    </o:shapedefaults>
    <o:shapelayout v:ext="edit">
      <o:idmap v:ext="edit" data="1"/>
    </o:shapelayout>
  </w:shapeDefaults>
  <w:decimalSymbol w:val=","/>
  <w:listSeparator w:val=";"/>
  <w15:chartTrackingRefBased/>
  <w15:docId w15:val="{F54956D3-F0A6-4ED5-9E04-DF64FD815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8"/>
        <w:szCs w:val="28"/>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73F9D"/>
    <w:pPr>
      <w:ind w:left="720"/>
      <w:contextualSpacing/>
    </w:pPr>
  </w:style>
  <w:style w:type="table" w:styleId="a4">
    <w:name w:val="Table Grid"/>
    <w:basedOn w:val="a1"/>
    <w:uiPriority w:val="39"/>
    <w:rsid w:val="00BC4E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35B7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35B7A"/>
  </w:style>
  <w:style w:type="paragraph" w:styleId="a7">
    <w:name w:val="footer"/>
    <w:basedOn w:val="a"/>
    <w:link w:val="a8"/>
    <w:uiPriority w:val="99"/>
    <w:unhideWhenUsed/>
    <w:rsid w:val="00135B7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35B7A"/>
  </w:style>
  <w:style w:type="character" w:styleId="a9">
    <w:name w:val="Placeholder Text"/>
    <w:basedOn w:val="a0"/>
    <w:uiPriority w:val="99"/>
    <w:semiHidden/>
    <w:rsid w:val="009507AD"/>
    <w:rPr>
      <w:color w:val="808080"/>
    </w:rPr>
  </w:style>
  <w:style w:type="paragraph" w:styleId="aa">
    <w:name w:val="Balloon Text"/>
    <w:basedOn w:val="a"/>
    <w:link w:val="ab"/>
    <w:uiPriority w:val="99"/>
    <w:semiHidden/>
    <w:unhideWhenUsed/>
    <w:rsid w:val="00D640BD"/>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D640B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0642733">
      <w:bodyDiv w:val="1"/>
      <w:marLeft w:val="0"/>
      <w:marRight w:val="0"/>
      <w:marTop w:val="0"/>
      <w:marBottom w:val="0"/>
      <w:divBdr>
        <w:top w:val="none" w:sz="0" w:space="0" w:color="auto"/>
        <w:left w:val="none" w:sz="0" w:space="0" w:color="auto"/>
        <w:bottom w:val="none" w:sz="0" w:space="0" w:color="auto"/>
        <w:right w:val="none" w:sz="0" w:space="0" w:color="auto"/>
      </w:divBdr>
    </w:div>
    <w:div w:id="1434548646">
      <w:bodyDiv w:val="1"/>
      <w:marLeft w:val="0"/>
      <w:marRight w:val="0"/>
      <w:marTop w:val="0"/>
      <w:marBottom w:val="0"/>
      <w:divBdr>
        <w:top w:val="none" w:sz="0" w:space="0" w:color="auto"/>
        <w:left w:val="none" w:sz="0" w:space="0" w:color="auto"/>
        <w:bottom w:val="none" w:sz="0" w:space="0" w:color="auto"/>
        <w:right w:val="none" w:sz="0" w:space="0" w:color="auto"/>
      </w:divBdr>
      <w:divsChild>
        <w:div w:id="171603291">
          <w:marLeft w:val="720"/>
          <w:marRight w:val="0"/>
          <w:marTop w:val="200"/>
          <w:marBottom w:val="0"/>
          <w:divBdr>
            <w:top w:val="none" w:sz="0" w:space="0" w:color="auto"/>
            <w:left w:val="none" w:sz="0" w:space="0" w:color="auto"/>
            <w:bottom w:val="none" w:sz="0" w:space="0" w:color="auto"/>
            <w:right w:val="none" w:sz="0" w:space="0" w:color="auto"/>
          </w:divBdr>
        </w:div>
      </w:divsChild>
    </w:div>
    <w:div w:id="1708679371">
      <w:bodyDiv w:val="1"/>
      <w:marLeft w:val="0"/>
      <w:marRight w:val="0"/>
      <w:marTop w:val="0"/>
      <w:marBottom w:val="0"/>
      <w:divBdr>
        <w:top w:val="none" w:sz="0" w:space="0" w:color="auto"/>
        <w:left w:val="none" w:sz="0" w:space="0" w:color="auto"/>
        <w:bottom w:val="none" w:sz="0" w:space="0" w:color="auto"/>
        <w:right w:val="none" w:sz="0" w:space="0" w:color="auto"/>
      </w:divBdr>
    </w:div>
    <w:div w:id="1746489747">
      <w:bodyDiv w:val="1"/>
      <w:marLeft w:val="0"/>
      <w:marRight w:val="0"/>
      <w:marTop w:val="0"/>
      <w:marBottom w:val="0"/>
      <w:divBdr>
        <w:top w:val="none" w:sz="0" w:space="0" w:color="auto"/>
        <w:left w:val="none" w:sz="0" w:space="0" w:color="auto"/>
        <w:bottom w:val="none" w:sz="0" w:space="0" w:color="auto"/>
        <w:right w:val="none" w:sz="0" w:space="0" w:color="auto"/>
      </w:divBdr>
    </w:div>
    <w:div w:id="1955671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oleObject" Target="embeddings/oleObject15.bin"/><Relationship Id="rId3" Type="http://schemas.openxmlformats.org/officeDocument/2006/relationships/settings" Target="settings.xml"/><Relationship Id="rId21" Type="http://schemas.openxmlformats.org/officeDocument/2006/relationships/oleObject" Target="embeddings/oleObject6.bin"/><Relationship Id="rId34" Type="http://schemas.openxmlformats.org/officeDocument/2006/relationships/image" Target="media/image16.emf"/><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oleObject" Target="embeddings/oleObject10.bin"/><Relationship Id="rId41" Type="http://schemas.openxmlformats.org/officeDocument/2006/relationships/oleObject" Target="embeddings/oleObject16.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oleObject" Target="embeddings/oleObject14.bin"/><Relationship Id="rId40" Type="http://schemas.openxmlformats.org/officeDocument/2006/relationships/image" Target="media/image19.emf"/><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3.emf"/><Relationship Id="rId36" Type="http://schemas.openxmlformats.org/officeDocument/2006/relationships/image" Target="media/image17.emf"/><Relationship Id="rId10" Type="http://schemas.openxmlformats.org/officeDocument/2006/relationships/image" Target="media/image4.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oleObject" Target="embeddings/oleObject9.bin"/><Relationship Id="rId30" Type="http://schemas.openxmlformats.org/officeDocument/2006/relationships/image" Target="media/image14.emf"/><Relationship Id="rId35" Type="http://schemas.openxmlformats.org/officeDocument/2006/relationships/oleObject" Target="embeddings/oleObject13.bin"/><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4984</Words>
  <Characters>28411</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user</cp:lastModifiedBy>
  <cp:revision>2</cp:revision>
  <cp:lastPrinted>2017-06-20T08:05:00Z</cp:lastPrinted>
  <dcterms:created xsi:type="dcterms:W3CDTF">2017-10-30T14:10:00Z</dcterms:created>
  <dcterms:modified xsi:type="dcterms:W3CDTF">2017-10-30T14:10:00Z</dcterms:modified>
</cp:coreProperties>
</file>